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782E40" w:rsidP="003D6D11">
      <w:pPr>
        <w:spacing w:line="360" w:lineRule="auto"/>
        <w:rPr>
          <w:rFonts w:ascii="Arial" w:hAnsi="Arial" w:cs="Arial"/>
          <w:sz w:val="20"/>
          <w:szCs w:val="20"/>
          <w:lang w:val="en-GB"/>
        </w:rPr>
      </w:pPr>
      <w:r>
        <w:rPr>
          <w:rFonts w:ascii="Arial" w:hAnsi="Arial" w:cs="Arial"/>
          <w:noProof/>
          <w:sz w:val="20"/>
          <w:szCs w:val="20"/>
          <w:lang w:val="en-GB" w:eastAsia="en-GB"/>
        </w:rPr>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227E91" w:rsidRDefault="00227E91" w:rsidP="003D6D11">
                  <w:pPr>
                    <w:jc w:val="center"/>
                    <w:rPr>
                      <w:rFonts w:ascii="Arial" w:hAnsi="Arial" w:cs="Arial"/>
                      <w:b/>
                      <w:bCs/>
                      <w:lang w:val="en-GB"/>
                    </w:rPr>
                  </w:pPr>
                </w:p>
                <w:p w:rsidR="00227E91" w:rsidRDefault="00227E91"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227E91" w:rsidRDefault="00227E91" w:rsidP="003D6D11">
                  <w:pPr>
                    <w:jc w:val="center"/>
                    <w:rPr>
                      <w:rFonts w:ascii="Arial" w:hAnsi="Arial" w:cs="Arial"/>
                      <w:b/>
                      <w:bCs/>
                      <w:lang w:val="en-GB"/>
                    </w:rPr>
                  </w:pPr>
                </w:p>
                <w:p w:rsidR="00227E91" w:rsidRPr="008B6DC3" w:rsidRDefault="00227E91" w:rsidP="003D6D11">
                  <w:pPr>
                    <w:jc w:val="center"/>
                    <w:rPr>
                      <w:rFonts w:ascii="Arial" w:hAnsi="Arial" w:cs="Arial"/>
                      <w:b/>
                      <w:bCs/>
                      <w:lang w:val="en-GB"/>
                    </w:rPr>
                  </w:pPr>
                  <w:r>
                    <w:rPr>
                      <w:rFonts w:ascii="Arial" w:hAnsi="Arial" w:cs="Arial"/>
                      <w:b/>
                      <w:bCs/>
                      <w:lang w:val="en-GB"/>
                    </w:rPr>
                    <w:t>WSB 11</w:t>
                  </w:r>
                </w:p>
                <w:p w:rsidR="00227E91" w:rsidRDefault="00227E91" w:rsidP="003D6D11">
                  <w:pPr>
                    <w:jc w:val="center"/>
                    <w:rPr>
                      <w:rFonts w:ascii="Arial" w:hAnsi="Arial" w:cs="Arial"/>
                      <w:b/>
                      <w:bCs/>
                      <w:lang w:val="en-GB"/>
                    </w:rPr>
                  </w:pPr>
                  <w:r>
                    <w:rPr>
                      <w:rFonts w:ascii="Arial" w:hAnsi="Arial" w:cs="Arial"/>
                      <w:b/>
                      <w:bCs/>
                      <w:lang w:val="en-GB"/>
                    </w:rPr>
                    <w:t>4 February 2013</w:t>
                  </w:r>
                  <w:r w:rsidRPr="008B6DC3">
                    <w:rPr>
                      <w:rFonts w:ascii="Arial" w:hAnsi="Arial" w:cs="Arial"/>
                      <w:b/>
                      <w:bCs/>
                      <w:lang w:val="en-GB"/>
                    </w:rPr>
                    <w:t xml:space="preserve"> </w:t>
                  </w:r>
                </w:p>
                <w:p w:rsidR="00227E91" w:rsidRPr="002160AA" w:rsidRDefault="00227E91" w:rsidP="003D6D11">
                  <w:pPr>
                    <w:jc w:val="center"/>
                    <w:rPr>
                      <w:rFonts w:ascii="Arial" w:hAnsi="Arial" w:cs="Arial"/>
                      <w:b/>
                      <w:bCs/>
                      <w:lang w:val="en-GB"/>
                    </w:rPr>
                  </w:pPr>
                  <w:r>
                    <w:rPr>
                      <w:rFonts w:ascii="Arial" w:hAnsi="Arial" w:cs="Arial"/>
                      <w:b/>
                      <w:bCs/>
                      <w:lang w:val="en-GB"/>
                    </w:rPr>
                    <w:t>Tønder</w:t>
                  </w:r>
                </w:p>
              </w:txbxContent>
            </v:textbox>
          </v:shape>
        </w:pict>
      </w:r>
      <w:r w:rsidR="00D42B96">
        <w:rPr>
          <w:noProof/>
          <w:lang w:val="en-GB" w:eastAsia="en-GB"/>
        </w:rPr>
        <w:drawing>
          <wp:anchor distT="0" distB="0" distL="114300" distR="114300" simplePos="0" relativeHeight="251658240" behindDoc="0" locked="0" layoutInCell="1" allowOverlap="1">
            <wp:simplePos x="0" y="0"/>
            <wp:positionH relativeFrom="margin">
              <wp:align>right</wp:align>
            </wp:positionH>
            <wp:positionV relativeFrom="margin">
              <wp:align>top</wp:align>
            </wp:positionV>
            <wp:extent cx="1148080" cy="1052830"/>
            <wp:effectExtent l="0" t="0" r="0" b="0"/>
            <wp:wrapSquare wrapText="bothSides"/>
            <wp:docPr id="3" name="Bild 3" descr="Logo-cwss120x110p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cwss120x110pix"/>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8080" cy="1052830"/>
                    </a:xfrm>
                    <a:prstGeom prst="rect">
                      <a:avLst/>
                    </a:prstGeom>
                    <a:noFill/>
                    <a:ln>
                      <a:noFill/>
                    </a:ln>
                  </pic:spPr>
                </pic:pic>
              </a:graphicData>
            </a:graphic>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Pr="00A13762" w:rsidRDefault="003D6D11" w:rsidP="003D6D11">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B05895" w:rsidRPr="00A13762">
        <w:rPr>
          <w:rFonts w:ascii="Arial" w:hAnsi="Arial" w:cs="Arial"/>
          <w:sz w:val="20"/>
          <w:szCs w:val="20"/>
          <w:lang w:val="en-GB"/>
        </w:rPr>
        <w:t>5</w:t>
      </w:r>
    </w:p>
    <w:p w:rsidR="003D6D11" w:rsidRDefault="003D6D11" w:rsidP="003D6D11">
      <w:pPr>
        <w:tabs>
          <w:tab w:val="left" w:pos="2160"/>
        </w:tabs>
        <w:rPr>
          <w:rFonts w:ascii="Arial" w:hAnsi="Arial" w:cs="Arial"/>
          <w:sz w:val="20"/>
          <w:szCs w:val="20"/>
          <w:lang w:val="en-GB"/>
        </w:rPr>
      </w:pPr>
    </w:p>
    <w:p w:rsidR="003D6D11" w:rsidRPr="008F0123" w:rsidRDefault="003D6D11" w:rsidP="003D6D11">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00B05895" w:rsidRPr="00A13762">
        <w:rPr>
          <w:rFonts w:ascii="Arial" w:hAnsi="Arial" w:cs="Arial"/>
          <w:sz w:val="20"/>
          <w:szCs w:val="20"/>
          <w:lang w:val="en-GB"/>
        </w:rPr>
        <w:t>Progress Report Task Group World Heritage</w:t>
      </w:r>
    </w:p>
    <w:p w:rsidR="003D6D11" w:rsidRDefault="003D6D11" w:rsidP="003D6D11">
      <w:pPr>
        <w:tabs>
          <w:tab w:val="left" w:pos="2160"/>
        </w:tabs>
        <w:rPr>
          <w:rFonts w:ascii="Arial" w:hAnsi="Arial" w:cs="Arial"/>
          <w:sz w:val="20"/>
          <w:szCs w:val="20"/>
          <w:lang w:val="en-GB"/>
        </w:rPr>
      </w:pPr>
    </w:p>
    <w:p w:rsidR="003D6D11" w:rsidRPr="002D7C58" w:rsidRDefault="003D6D11" w:rsidP="003D6D11">
      <w:pPr>
        <w:tabs>
          <w:tab w:val="left" w:pos="2160"/>
        </w:tabs>
        <w:rPr>
          <w:rFonts w:ascii="Arial" w:hAnsi="Arial" w:cs="Arial"/>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A8235D">
        <w:rPr>
          <w:rFonts w:ascii="Arial" w:hAnsi="Arial" w:cs="Arial"/>
          <w:sz w:val="20"/>
          <w:szCs w:val="20"/>
          <w:lang w:val="en-GB"/>
        </w:rPr>
        <w:t>WSB 1</w:t>
      </w:r>
      <w:r w:rsidR="00523334">
        <w:rPr>
          <w:rFonts w:ascii="Arial" w:hAnsi="Arial" w:cs="Arial"/>
          <w:sz w:val="20"/>
          <w:szCs w:val="20"/>
          <w:lang w:val="en-GB"/>
        </w:rPr>
        <w:t>1</w:t>
      </w:r>
      <w:r>
        <w:rPr>
          <w:rFonts w:ascii="Arial" w:hAnsi="Arial" w:cs="Arial"/>
          <w:sz w:val="20"/>
          <w:szCs w:val="20"/>
          <w:lang w:val="en-GB"/>
        </w:rPr>
        <w:t>//</w:t>
      </w:r>
      <w:r w:rsidR="00B05895">
        <w:rPr>
          <w:rFonts w:ascii="Arial" w:hAnsi="Arial" w:cs="Arial"/>
          <w:sz w:val="20"/>
          <w:szCs w:val="20"/>
          <w:lang w:val="en-GB"/>
        </w:rPr>
        <w:t>5-2</w:t>
      </w:r>
    </w:p>
    <w:p w:rsidR="003D6D11" w:rsidRDefault="003D6D11" w:rsidP="003D6D11">
      <w:pPr>
        <w:tabs>
          <w:tab w:val="left" w:pos="2160"/>
        </w:tabs>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B05895">
        <w:rPr>
          <w:rFonts w:ascii="Arial" w:hAnsi="Arial" w:cs="Arial"/>
          <w:sz w:val="20"/>
          <w:szCs w:val="20"/>
          <w:lang w:val="en-GB"/>
        </w:rPr>
        <w:t>24</w:t>
      </w:r>
      <w:r w:rsidR="00E904DF">
        <w:rPr>
          <w:rFonts w:ascii="Arial" w:hAnsi="Arial" w:cs="Arial"/>
          <w:sz w:val="20"/>
          <w:szCs w:val="20"/>
          <w:lang w:val="en-GB"/>
        </w:rPr>
        <w:t xml:space="preserve"> </w:t>
      </w:r>
      <w:r w:rsidR="00523334">
        <w:rPr>
          <w:rFonts w:ascii="Arial" w:hAnsi="Arial" w:cs="Arial"/>
          <w:sz w:val="20"/>
          <w:szCs w:val="20"/>
          <w:lang w:val="en-GB"/>
        </w:rPr>
        <w:t>January</w:t>
      </w:r>
      <w:r w:rsidR="00E904DF">
        <w:rPr>
          <w:rFonts w:ascii="Arial" w:hAnsi="Arial" w:cs="Arial"/>
          <w:sz w:val="20"/>
          <w:szCs w:val="20"/>
          <w:lang w:val="en-GB"/>
        </w:rPr>
        <w:t xml:space="preserve"> </w:t>
      </w:r>
      <w:r w:rsidR="00075502" w:rsidRPr="00075502">
        <w:rPr>
          <w:rFonts w:ascii="Arial" w:hAnsi="Arial" w:cs="Arial"/>
          <w:sz w:val="20"/>
          <w:szCs w:val="20"/>
          <w:lang w:val="en-GB"/>
        </w:rPr>
        <w:t>201</w:t>
      </w:r>
      <w:r w:rsidR="00523334">
        <w:rPr>
          <w:rFonts w:ascii="Arial" w:hAnsi="Arial" w:cs="Arial"/>
          <w:sz w:val="20"/>
          <w:szCs w:val="20"/>
          <w:lang w:val="en-GB"/>
        </w:rPr>
        <w:t>4</w:t>
      </w:r>
    </w:p>
    <w:p w:rsidR="003D6D11" w:rsidRDefault="003D6D11" w:rsidP="003D6D11">
      <w:pPr>
        <w:tabs>
          <w:tab w:val="left" w:pos="3064"/>
        </w:tabs>
        <w:rPr>
          <w:rFonts w:ascii="Arial" w:hAnsi="Arial" w:cs="Arial"/>
          <w:sz w:val="20"/>
          <w:szCs w:val="20"/>
          <w:lang w:val="en-GB"/>
        </w:rPr>
      </w:pP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sidR="00D42B96" w:rsidRPr="00A13762">
        <w:rPr>
          <w:rFonts w:ascii="Arial" w:hAnsi="Arial" w:cs="Arial"/>
          <w:sz w:val="20"/>
          <w:szCs w:val="20"/>
          <w:lang w:val="en-GB"/>
        </w:rPr>
        <w:t>TG-W</w:t>
      </w:r>
      <w:r w:rsidR="00F47ED6">
        <w:rPr>
          <w:rFonts w:ascii="Arial" w:hAnsi="Arial" w:cs="Arial"/>
          <w:sz w:val="20"/>
          <w:szCs w:val="20"/>
          <w:lang w:val="en-GB"/>
        </w:rPr>
        <w:t>H</w:t>
      </w:r>
      <w:r w:rsidR="00D42B96" w:rsidRPr="00A13762">
        <w:rPr>
          <w:rFonts w:ascii="Arial" w:hAnsi="Arial" w:cs="Arial"/>
          <w:sz w:val="20"/>
          <w:szCs w:val="20"/>
          <w:lang w:val="en-GB"/>
        </w:rPr>
        <w:t xml:space="preserve"> Chair</w:t>
      </w:r>
      <w:r w:rsidR="00782E40">
        <w:rPr>
          <w:rFonts w:ascii="Arial" w:hAnsi="Arial" w:cs="Arial"/>
          <w:sz w:val="20"/>
          <w:szCs w:val="20"/>
          <w:lang w:val="en-GB"/>
        </w:rPr>
        <w:t>man</w:t>
      </w:r>
      <w:bookmarkStart w:id="0" w:name="_GoBack"/>
      <w:bookmarkEnd w:id="0"/>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523334" w:rsidRDefault="00523334" w:rsidP="007976A5">
      <w:pPr>
        <w:rPr>
          <w:rFonts w:ascii="Arial" w:hAnsi="Arial"/>
          <w:sz w:val="22"/>
          <w:szCs w:val="22"/>
          <w:lang w:val="en-GB"/>
        </w:rPr>
      </w:pPr>
    </w:p>
    <w:p w:rsidR="00B86C28" w:rsidRPr="00B05895" w:rsidRDefault="00B86C28" w:rsidP="007976A5">
      <w:pPr>
        <w:rPr>
          <w:rFonts w:ascii="Arial" w:hAnsi="Arial"/>
          <w:sz w:val="22"/>
          <w:szCs w:val="22"/>
          <w:lang w:val="en-GB"/>
        </w:rPr>
      </w:pPr>
    </w:p>
    <w:p w:rsidR="00B05895" w:rsidRPr="00B05895" w:rsidRDefault="00B05895" w:rsidP="00B05895">
      <w:pPr>
        <w:pStyle w:val="Listenabsatz"/>
        <w:numPr>
          <w:ilvl w:val="0"/>
          <w:numId w:val="12"/>
        </w:numPr>
        <w:spacing w:after="0"/>
        <w:rPr>
          <w:rFonts w:ascii="Arial" w:hAnsi="Arial" w:cs="Arial"/>
          <w:b/>
          <w:lang w:val="en-GB"/>
        </w:rPr>
      </w:pPr>
      <w:r w:rsidRPr="00B05895">
        <w:rPr>
          <w:rFonts w:ascii="Arial" w:hAnsi="Arial" w:cs="Arial"/>
          <w:b/>
          <w:lang w:val="en-GB"/>
        </w:rPr>
        <w:t xml:space="preserve">Objective </w:t>
      </w:r>
    </w:p>
    <w:p w:rsidR="00B05895" w:rsidRPr="00B05895" w:rsidRDefault="00B05895" w:rsidP="00B05895">
      <w:pPr>
        <w:rPr>
          <w:rFonts w:ascii="Arial" w:hAnsi="Arial" w:cs="Arial"/>
          <w:sz w:val="22"/>
          <w:szCs w:val="22"/>
          <w:lang w:val="en-GB"/>
        </w:rPr>
      </w:pPr>
    </w:p>
    <w:p w:rsidR="00B05895" w:rsidRPr="00B05895" w:rsidRDefault="00B05895" w:rsidP="00B05895">
      <w:pPr>
        <w:rPr>
          <w:rFonts w:ascii="Arial" w:hAnsi="Arial" w:cs="Arial"/>
          <w:sz w:val="22"/>
          <w:szCs w:val="22"/>
          <w:lang w:val="en-GB"/>
        </w:rPr>
      </w:pPr>
      <w:r w:rsidRPr="00B05895">
        <w:rPr>
          <w:rFonts w:ascii="Arial" w:hAnsi="Arial" w:cs="Arial"/>
          <w:sz w:val="22"/>
          <w:szCs w:val="22"/>
          <w:lang w:val="en-GB"/>
        </w:rPr>
        <w:t>Inform respectively seek the decision of the Wadden Sea Board on a number of issues which cannot be postponed.</w:t>
      </w:r>
    </w:p>
    <w:p w:rsidR="00B05895" w:rsidRDefault="00B05895" w:rsidP="00B05895">
      <w:pPr>
        <w:rPr>
          <w:rFonts w:ascii="Arial" w:hAnsi="Arial" w:cs="Arial"/>
          <w:sz w:val="22"/>
          <w:szCs w:val="22"/>
          <w:lang w:val="en-GB"/>
        </w:rPr>
      </w:pPr>
    </w:p>
    <w:p w:rsidR="00B86C28" w:rsidRPr="00B05895" w:rsidRDefault="00B86C28" w:rsidP="00B05895">
      <w:pPr>
        <w:rPr>
          <w:rFonts w:ascii="Arial" w:hAnsi="Arial" w:cs="Arial"/>
          <w:sz w:val="22"/>
          <w:szCs w:val="22"/>
          <w:lang w:val="en-GB"/>
        </w:rPr>
      </w:pPr>
    </w:p>
    <w:p w:rsidR="00B05895" w:rsidRPr="00B05895" w:rsidRDefault="00B05895" w:rsidP="00B05895">
      <w:pPr>
        <w:pStyle w:val="Listenabsatz"/>
        <w:numPr>
          <w:ilvl w:val="0"/>
          <w:numId w:val="12"/>
        </w:numPr>
        <w:spacing w:after="0"/>
        <w:rPr>
          <w:rFonts w:ascii="Arial" w:hAnsi="Arial" w:cs="Arial"/>
          <w:b/>
          <w:lang w:val="en-GB"/>
        </w:rPr>
      </w:pPr>
      <w:r w:rsidRPr="00B05895">
        <w:rPr>
          <w:rFonts w:ascii="Arial" w:hAnsi="Arial" w:cs="Arial"/>
          <w:b/>
          <w:lang w:val="en-GB"/>
        </w:rPr>
        <w:t>Status</w:t>
      </w:r>
    </w:p>
    <w:p w:rsidR="00B05895" w:rsidRPr="00B05895" w:rsidRDefault="00B05895" w:rsidP="00B05895">
      <w:pPr>
        <w:rPr>
          <w:rFonts w:ascii="Arial" w:hAnsi="Arial" w:cs="Arial"/>
          <w:sz w:val="22"/>
          <w:szCs w:val="22"/>
          <w:lang w:val="en-GB"/>
        </w:rPr>
      </w:pPr>
    </w:p>
    <w:p w:rsidR="00B05895" w:rsidRPr="00B05895" w:rsidRDefault="00B05895" w:rsidP="00B05895">
      <w:pPr>
        <w:rPr>
          <w:rFonts w:ascii="Arial" w:hAnsi="Arial" w:cs="Arial"/>
          <w:sz w:val="22"/>
          <w:szCs w:val="22"/>
          <w:lang w:val="en-GB"/>
        </w:rPr>
      </w:pPr>
      <w:r w:rsidRPr="00B05895">
        <w:rPr>
          <w:rFonts w:ascii="Arial" w:hAnsi="Arial" w:cs="Arial"/>
          <w:sz w:val="22"/>
          <w:szCs w:val="22"/>
          <w:lang w:val="en-GB"/>
        </w:rPr>
        <w:t>In December last year the IUCN requested supplementary information on the Danish-German Extension Nomination on 4 issues of which two are directed at the Danish authorities and the other two are of a more general character and relate more or less to the property in general. The supplementary information must be delivered to the World Heritage Center at the end of February to be included in the further review of the nomination and the IUCN recommendation for the World Heritage Committee meeting in June this year.</w:t>
      </w:r>
    </w:p>
    <w:p w:rsidR="00B05895" w:rsidRPr="00B05895" w:rsidRDefault="00B05895" w:rsidP="00B05895">
      <w:pPr>
        <w:rPr>
          <w:rFonts w:ascii="Arial" w:hAnsi="Arial" w:cs="Arial"/>
          <w:sz w:val="22"/>
          <w:szCs w:val="22"/>
          <w:lang w:val="en-GB"/>
        </w:rPr>
      </w:pPr>
    </w:p>
    <w:p w:rsidR="00B05895" w:rsidRPr="00B05895" w:rsidRDefault="00B05895" w:rsidP="00B05895">
      <w:pPr>
        <w:rPr>
          <w:rFonts w:ascii="Arial" w:hAnsi="Arial" w:cs="Arial"/>
          <w:sz w:val="22"/>
          <w:szCs w:val="22"/>
          <w:lang w:val="en-GB"/>
        </w:rPr>
      </w:pPr>
      <w:r w:rsidRPr="00B05895">
        <w:rPr>
          <w:rFonts w:ascii="Arial" w:hAnsi="Arial" w:cs="Arial"/>
          <w:sz w:val="22"/>
          <w:szCs w:val="22"/>
          <w:lang w:val="en-GB"/>
        </w:rPr>
        <w:t>The Task Group World Heritage met on 15 January 2014 to discuss the request and to agree the content, schedule and procedure to guarantee a smooth handling of the request which unfortunately collides with the preparation of the Ministerial Conference and therefore requires an even more planned implementation.</w:t>
      </w:r>
    </w:p>
    <w:p w:rsidR="00B05895" w:rsidRPr="00B05895" w:rsidRDefault="00B05895" w:rsidP="00B05895">
      <w:pPr>
        <w:rPr>
          <w:rFonts w:ascii="Arial" w:hAnsi="Arial" w:cs="Arial"/>
          <w:sz w:val="22"/>
          <w:szCs w:val="22"/>
          <w:lang w:val="en-GB"/>
        </w:rPr>
      </w:pPr>
    </w:p>
    <w:p w:rsidR="00B05895" w:rsidRPr="00B05895" w:rsidRDefault="00B05895" w:rsidP="00B05895">
      <w:pPr>
        <w:rPr>
          <w:rFonts w:ascii="Arial" w:hAnsi="Arial" w:cs="Arial"/>
          <w:sz w:val="22"/>
          <w:szCs w:val="22"/>
          <w:lang w:val="en-GB"/>
        </w:rPr>
      </w:pPr>
      <w:r w:rsidRPr="00B05895">
        <w:rPr>
          <w:rFonts w:ascii="Arial" w:hAnsi="Arial" w:cs="Arial"/>
          <w:sz w:val="22"/>
          <w:szCs w:val="22"/>
          <w:lang w:val="en-GB"/>
        </w:rPr>
        <w:t>On the occasion of the meeting, the Task Group also discussed the Wadden Sea World Heritage Programme for 2014. A number of decisions have to be taken on budgets and activities to ensure that preparations can start already now.</w:t>
      </w:r>
    </w:p>
    <w:p w:rsidR="00B05895" w:rsidRDefault="00B05895" w:rsidP="00B05895">
      <w:pPr>
        <w:rPr>
          <w:rFonts w:ascii="Arial" w:hAnsi="Arial" w:cs="Arial"/>
          <w:sz w:val="22"/>
          <w:szCs w:val="22"/>
          <w:lang w:val="en-GB"/>
        </w:rPr>
      </w:pPr>
    </w:p>
    <w:p w:rsidR="00B86C28" w:rsidRPr="00B05895" w:rsidRDefault="00B86C28" w:rsidP="00B05895">
      <w:pPr>
        <w:rPr>
          <w:rFonts w:ascii="Arial" w:hAnsi="Arial" w:cs="Arial"/>
          <w:sz w:val="22"/>
          <w:szCs w:val="22"/>
          <w:lang w:val="en-GB"/>
        </w:rPr>
      </w:pPr>
    </w:p>
    <w:p w:rsidR="00B05895" w:rsidRPr="00B05895" w:rsidRDefault="00B05895" w:rsidP="00B05895">
      <w:pPr>
        <w:pStyle w:val="Listenabsatz"/>
        <w:numPr>
          <w:ilvl w:val="0"/>
          <w:numId w:val="12"/>
        </w:numPr>
        <w:spacing w:after="0"/>
        <w:rPr>
          <w:rFonts w:ascii="Arial" w:hAnsi="Arial" w:cs="Arial"/>
          <w:b/>
          <w:lang w:val="en-GB"/>
        </w:rPr>
      </w:pPr>
      <w:r w:rsidRPr="00B05895">
        <w:rPr>
          <w:rFonts w:ascii="Arial" w:hAnsi="Arial" w:cs="Arial"/>
          <w:b/>
          <w:lang w:val="en-GB"/>
        </w:rPr>
        <w:t>Decisions</w:t>
      </w:r>
    </w:p>
    <w:p w:rsidR="00B05895" w:rsidRPr="00B05895" w:rsidRDefault="00B05895" w:rsidP="00B05895">
      <w:pPr>
        <w:rPr>
          <w:rFonts w:ascii="Arial" w:hAnsi="Arial" w:cs="Arial"/>
          <w:sz w:val="22"/>
          <w:szCs w:val="22"/>
          <w:lang w:val="en-GB"/>
        </w:rPr>
      </w:pPr>
    </w:p>
    <w:p w:rsidR="00B05895" w:rsidRPr="00B05895" w:rsidRDefault="00B05895" w:rsidP="00B05895">
      <w:pPr>
        <w:rPr>
          <w:rFonts w:ascii="Arial" w:hAnsi="Arial" w:cs="Arial"/>
          <w:i/>
          <w:sz w:val="22"/>
          <w:szCs w:val="22"/>
          <w:lang w:val="en-GB"/>
        </w:rPr>
      </w:pPr>
      <w:r w:rsidRPr="00B05895">
        <w:rPr>
          <w:rFonts w:ascii="Arial" w:hAnsi="Arial" w:cs="Arial"/>
          <w:i/>
          <w:sz w:val="22"/>
          <w:szCs w:val="22"/>
          <w:lang w:val="en-GB"/>
        </w:rPr>
        <w:t>Re. Supplementary Information</w:t>
      </w:r>
    </w:p>
    <w:p w:rsidR="00B05895" w:rsidRPr="00B05895" w:rsidRDefault="00B05895" w:rsidP="00B05895">
      <w:pPr>
        <w:rPr>
          <w:rFonts w:ascii="Arial" w:hAnsi="Arial" w:cs="Arial"/>
          <w:sz w:val="22"/>
          <w:szCs w:val="22"/>
          <w:lang w:val="en-GB"/>
        </w:rPr>
      </w:pPr>
      <w:r w:rsidRPr="00B05895">
        <w:rPr>
          <w:rFonts w:ascii="Arial" w:hAnsi="Arial" w:cs="Arial"/>
          <w:sz w:val="22"/>
          <w:szCs w:val="22"/>
          <w:lang w:val="en-GB"/>
        </w:rPr>
        <w:t xml:space="preserve">The Task Group comprehensively discussed the request for supplementary information taking account of the experiences gained with the previous request during the 2008/09 nomination. Considering the circumstance that the nomination is an extension nomination, the current request is comprehensive and concerning. It is therefore essential that a response is provided that minimizes the risks for the approval of the nomination by the World </w:t>
      </w:r>
      <w:r w:rsidRPr="00B05895">
        <w:rPr>
          <w:rFonts w:ascii="Arial" w:hAnsi="Arial" w:cs="Arial"/>
          <w:sz w:val="22"/>
          <w:szCs w:val="22"/>
          <w:lang w:val="en-GB"/>
        </w:rPr>
        <w:lastRenderedPageBreak/>
        <w:t>Heritage Committee and does not raise further worrying questions which have to be addressed in preparation of and at the Committee meeting.</w:t>
      </w:r>
    </w:p>
    <w:p w:rsidR="00B05895" w:rsidRPr="00B05895" w:rsidRDefault="00B05895" w:rsidP="00B05895">
      <w:pPr>
        <w:rPr>
          <w:rFonts w:ascii="Arial" w:hAnsi="Arial" w:cs="Arial"/>
          <w:sz w:val="22"/>
          <w:szCs w:val="22"/>
          <w:lang w:val="en-GB"/>
        </w:rPr>
      </w:pPr>
    </w:p>
    <w:p w:rsidR="00B05895" w:rsidRDefault="00B05895" w:rsidP="00B05895">
      <w:pPr>
        <w:rPr>
          <w:rFonts w:ascii="Arial" w:hAnsi="Arial" w:cs="Arial"/>
          <w:sz w:val="22"/>
          <w:szCs w:val="22"/>
          <w:lang w:val="en-GB"/>
        </w:rPr>
      </w:pPr>
      <w:r w:rsidRPr="00B05895">
        <w:rPr>
          <w:rFonts w:ascii="Arial" w:hAnsi="Arial" w:cs="Arial"/>
          <w:sz w:val="22"/>
          <w:szCs w:val="22"/>
          <w:lang w:val="en-GB"/>
        </w:rPr>
        <w:t xml:space="preserve">Two of the questions are directed to the authorities in Denmark and two are of a more general nature. The Task Group agreed on the outline, work division and schedule for the elaboration of the supplementary information in </w:t>
      </w:r>
      <w:r w:rsidRPr="00B05895">
        <w:rPr>
          <w:rFonts w:ascii="Arial" w:hAnsi="Arial" w:cs="Arial"/>
          <w:b/>
          <w:sz w:val="22"/>
          <w:szCs w:val="22"/>
          <w:lang w:val="en-GB"/>
        </w:rPr>
        <w:t>Annex 1</w:t>
      </w:r>
      <w:r w:rsidRPr="00B05895">
        <w:rPr>
          <w:rFonts w:ascii="Arial" w:hAnsi="Arial" w:cs="Arial"/>
          <w:sz w:val="22"/>
          <w:szCs w:val="22"/>
          <w:lang w:val="en-GB"/>
        </w:rPr>
        <w:t xml:space="preserve">. The strict adherence to the time schedule in the Annex 1 is necessary to allow for the consultation and agreement by the parties on the supplementary information. </w:t>
      </w:r>
    </w:p>
    <w:p w:rsidR="00B86C28" w:rsidRPr="00B05895" w:rsidRDefault="00B86C28" w:rsidP="00B05895">
      <w:pPr>
        <w:rPr>
          <w:rFonts w:ascii="Arial" w:hAnsi="Arial" w:cs="Arial"/>
          <w:sz w:val="22"/>
          <w:szCs w:val="22"/>
          <w:lang w:val="en-GB"/>
        </w:rPr>
      </w:pPr>
    </w:p>
    <w:p w:rsidR="00B05895" w:rsidRPr="00B05895" w:rsidRDefault="00B05895" w:rsidP="00B05895">
      <w:pPr>
        <w:rPr>
          <w:rFonts w:ascii="Arial" w:hAnsi="Arial" w:cs="Arial"/>
          <w:sz w:val="22"/>
          <w:szCs w:val="22"/>
          <w:lang w:val="en-GB"/>
        </w:rPr>
      </w:pPr>
      <w:r w:rsidRPr="00B05895">
        <w:rPr>
          <w:rFonts w:ascii="Arial" w:hAnsi="Arial" w:cs="Arial"/>
          <w:sz w:val="22"/>
          <w:szCs w:val="22"/>
          <w:u w:val="single"/>
          <w:lang w:val="en-GB"/>
        </w:rPr>
        <w:t>Proposal</w:t>
      </w:r>
    </w:p>
    <w:p w:rsidR="00B05895" w:rsidRDefault="00B05895" w:rsidP="00B05895">
      <w:pPr>
        <w:rPr>
          <w:rFonts w:ascii="Arial" w:hAnsi="Arial" w:cs="Arial"/>
          <w:sz w:val="22"/>
          <w:szCs w:val="22"/>
          <w:lang w:val="en-GB"/>
        </w:rPr>
      </w:pPr>
      <w:r w:rsidRPr="00B05895">
        <w:rPr>
          <w:rFonts w:ascii="Arial" w:hAnsi="Arial" w:cs="Arial"/>
          <w:sz w:val="22"/>
          <w:szCs w:val="22"/>
          <w:lang w:val="en-GB"/>
        </w:rPr>
        <w:t xml:space="preserve">Underline adherence to the strict deadline for the delivery including consultation and agreement on the supplementary information. </w:t>
      </w:r>
    </w:p>
    <w:p w:rsidR="00B86C28" w:rsidRPr="00B05895" w:rsidRDefault="00B86C28" w:rsidP="00B05895">
      <w:pPr>
        <w:rPr>
          <w:rFonts w:ascii="Arial" w:hAnsi="Arial" w:cs="Arial"/>
          <w:sz w:val="22"/>
          <w:szCs w:val="22"/>
          <w:lang w:val="en-GB"/>
        </w:rPr>
      </w:pPr>
    </w:p>
    <w:p w:rsidR="00B05895" w:rsidRPr="00B05895" w:rsidRDefault="00B05895" w:rsidP="00B05895">
      <w:pPr>
        <w:rPr>
          <w:rFonts w:ascii="Arial" w:hAnsi="Arial" w:cs="Arial"/>
          <w:sz w:val="22"/>
          <w:szCs w:val="22"/>
          <w:lang w:val="en-GB"/>
        </w:rPr>
      </w:pPr>
    </w:p>
    <w:p w:rsidR="00B05895" w:rsidRPr="00B05895" w:rsidRDefault="00B05895" w:rsidP="00B05895">
      <w:pPr>
        <w:rPr>
          <w:rFonts w:ascii="Arial" w:hAnsi="Arial" w:cs="Arial"/>
          <w:i/>
          <w:sz w:val="22"/>
          <w:szCs w:val="22"/>
          <w:lang w:val="en-GB"/>
        </w:rPr>
      </w:pPr>
      <w:r w:rsidRPr="00B05895">
        <w:rPr>
          <w:rFonts w:ascii="Arial" w:hAnsi="Arial" w:cs="Arial"/>
          <w:i/>
          <w:sz w:val="22"/>
          <w:szCs w:val="22"/>
          <w:lang w:val="en-GB"/>
        </w:rPr>
        <w:t>Re. Wadden Sea World Heritage Strategy</w:t>
      </w:r>
    </w:p>
    <w:p w:rsidR="00B05895" w:rsidRPr="00B05895" w:rsidRDefault="00B05895" w:rsidP="00B05895">
      <w:pPr>
        <w:rPr>
          <w:rFonts w:ascii="Arial" w:hAnsi="Arial" w:cs="Arial"/>
          <w:sz w:val="22"/>
          <w:szCs w:val="22"/>
          <w:lang w:val="en-GB"/>
        </w:rPr>
      </w:pPr>
      <w:r w:rsidRPr="00B05895">
        <w:rPr>
          <w:rFonts w:ascii="Arial" w:hAnsi="Arial" w:cs="Arial"/>
          <w:sz w:val="22"/>
          <w:szCs w:val="22"/>
          <w:lang w:val="en-GB"/>
        </w:rPr>
        <w:t xml:space="preserve">According to the draft Council Declaration (12.12.13), the Wadden Sea Board (WSB) is instructed “with the further consultation of a strategy with the aim of having it signed by the strategic partners on the occasion of the foreseen inscription of the Danish World Heritage site”. Under the assumption that the strategy to which is referred is the one which has been under discussion, there is a need to take a couple of steps immediately after the conference to ensure that a strategy can be signed some 4 months afterwards. </w:t>
      </w:r>
    </w:p>
    <w:p w:rsidR="00B05895" w:rsidRPr="00B05895" w:rsidRDefault="00B05895" w:rsidP="00B05895">
      <w:pPr>
        <w:rPr>
          <w:rFonts w:ascii="Arial" w:hAnsi="Arial" w:cs="Arial"/>
          <w:sz w:val="22"/>
          <w:szCs w:val="22"/>
          <w:lang w:val="en-GB"/>
        </w:rPr>
      </w:pPr>
    </w:p>
    <w:p w:rsidR="00B05895" w:rsidRPr="00B05895" w:rsidRDefault="00B05895" w:rsidP="00B05895">
      <w:pPr>
        <w:rPr>
          <w:rFonts w:ascii="Arial" w:hAnsi="Arial" w:cs="Arial"/>
          <w:sz w:val="22"/>
          <w:szCs w:val="22"/>
          <w:lang w:val="en-GB"/>
        </w:rPr>
      </w:pPr>
      <w:r w:rsidRPr="00B05895">
        <w:rPr>
          <w:rFonts w:ascii="Arial" w:hAnsi="Arial" w:cs="Arial"/>
          <w:sz w:val="22"/>
          <w:szCs w:val="22"/>
          <w:lang w:val="en-GB"/>
        </w:rPr>
        <w:t>As a first step, the Task Group suggests to define the strategic partners referred to in the strategy until mid of March (15.3) and in the two months period until mid of May (15.5) enter into discussion with the strategic partners with the aim to reach consensus on the strategy in order to approve the strategy at the WSB meeting in June 2014 and arrange the signing round or event. This could e.g. also be associated with the campaign on the occasion of the 5 year anniversary/Danish inscription.</w:t>
      </w:r>
    </w:p>
    <w:p w:rsidR="00B05895" w:rsidRPr="00B05895" w:rsidRDefault="00B05895" w:rsidP="00B05895">
      <w:pPr>
        <w:rPr>
          <w:rFonts w:ascii="Arial" w:hAnsi="Arial" w:cs="Arial"/>
          <w:sz w:val="22"/>
          <w:szCs w:val="22"/>
          <w:lang w:val="en-GB"/>
        </w:rPr>
      </w:pPr>
    </w:p>
    <w:p w:rsidR="00B05895" w:rsidRPr="00B05895" w:rsidRDefault="00B05895" w:rsidP="00B05895">
      <w:pPr>
        <w:rPr>
          <w:rFonts w:ascii="Arial" w:hAnsi="Arial" w:cs="Arial"/>
          <w:sz w:val="22"/>
          <w:szCs w:val="22"/>
          <w:u w:val="single"/>
          <w:lang w:val="en-GB"/>
        </w:rPr>
      </w:pPr>
      <w:r w:rsidRPr="00B05895">
        <w:rPr>
          <w:rFonts w:ascii="Arial" w:hAnsi="Arial" w:cs="Arial"/>
          <w:sz w:val="22"/>
          <w:szCs w:val="22"/>
          <w:u w:val="single"/>
          <w:lang w:val="en-GB"/>
        </w:rPr>
        <w:t>Proposal</w:t>
      </w:r>
    </w:p>
    <w:p w:rsidR="00B05895" w:rsidRPr="00B05895" w:rsidRDefault="00B05895" w:rsidP="00B05895">
      <w:pPr>
        <w:rPr>
          <w:rFonts w:ascii="Arial" w:hAnsi="Arial" w:cs="Arial"/>
          <w:sz w:val="22"/>
          <w:szCs w:val="22"/>
          <w:lang w:val="en-GB"/>
        </w:rPr>
      </w:pPr>
      <w:r w:rsidRPr="00B05895">
        <w:rPr>
          <w:rFonts w:ascii="Arial" w:hAnsi="Arial" w:cs="Arial"/>
          <w:sz w:val="22"/>
          <w:szCs w:val="22"/>
          <w:lang w:val="en-GB"/>
        </w:rPr>
        <w:t>Instruct the TG-WH to start process and report.</w:t>
      </w:r>
    </w:p>
    <w:p w:rsidR="00B05895" w:rsidRPr="00B05895" w:rsidRDefault="00B05895" w:rsidP="00B05895">
      <w:pPr>
        <w:rPr>
          <w:rFonts w:ascii="Arial" w:hAnsi="Arial" w:cs="Arial"/>
          <w:sz w:val="22"/>
          <w:szCs w:val="22"/>
          <w:lang w:val="en-GB"/>
        </w:rPr>
      </w:pPr>
    </w:p>
    <w:p w:rsidR="00B05895" w:rsidRPr="00B05895" w:rsidRDefault="00B05895" w:rsidP="00B05895">
      <w:pPr>
        <w:rPr>
          <w:rFonts w:ascii="Arial" w:hAnsi="Arial" w:cs="Arial"/>
          <w:sz w:val="22"/>
          <w:szCs w:val="22"/>
          <w:lang w:val="en-GB"/>
        </w:rPr>
      </w:pPr>
    </w:p>
    <w:p w:rsidR="00B05895" w:rsidRPr="00B05895" w:rsidRDefault="00B05895" w:rsidP="00B05895">
      <w:pPr>
        <w:rPr>
          <w:rFonts w:ascii="Arial" w:hAnsi="Arial" w:cs="Arial"/>
          <w:i/>
          <w:sz w:val="22"/>
          <w:szCs w:val="22"/>
          <w:lang w:val="en-GB"/>
        </w:rPr>
      </w:pPr>
      <w:r w:rsidRPr="00B05895">
        <w:rPr>
          <w:rFonts w:ascii="Arial" w:hAnsi="Arial" w:cs="Arial"/>
          <w:i/>
          <w:sz w:val="22"/>
          <w:szCs w:val="22"/>
          <w:lang w:val="en-GB"/>
        </w:rPr>
        <w:t>Re. Wadden Sea World Heritage Programme 2014/Update</w:t>
      </w:r>
    </w:p>
    <w:p w:rsidR="00B05895" w:rsidRPr="00B05895" w:rsidRDefault="00B05895" w:rsidP="00B05895">
      <w:pPr>
        <w:rPr>
          <w:rFonts w:ascii="Arial" w:hAnsi="Arial" w:cs="Arial"/>
          <w:sz w:val="22"/>
          <w:szCs w:val="22"/>
          <w:lang w:val="en-GB"/>
        </w:rPr>
      </w:pPr>
      <w:r w:rsidRPr="00B05895">
        <w:rPr>
          <w:rFonts w:ascii="Arial" w:hAnsi="Arial" w:cs="Arial"/>
          <w:sz w:val="22"/>
          <w:szCs w:val="22"/>
          <w:lang w:val="en-GB"/>
        </w:rPr>
        <w:t>The Task Group took stock of the 1) budget payments for 2014 on the programme and 2) the update activities of the World Heritage material on the occasion of the inscription of the Danish-German extension.</w:t>
      </w:r>
    </w:p>
    <w:p w:rsidR="00B05895" w:rsidRPr="00B05895" w:rsidRDefault="00B05895" w:rsidP="00B05895">
      <w:pPr>
        <w:rPr>
          <w:rFonts w:ascii="Arial" w:hAnsi="Arial" w:cs="Arial"/>
          <w:sz w:val="22"/>
          <w:szCs w:val="22"/>
          <w:lang w:val="en-GB"/>
        </w:rPr>
      </w:pPr>
    </w:p>
    <w:p w:rsidR="00B05895" w:rsidRPr="00B05895" w:rsidRDefault="00B05895" w:rsidP="00B05895">
      <w:pPr>
        <w:rPr>
          <w:rFonts w:ascii="Arial" w:hAnsi="Arial" w:cs="Arial"/>
          <w:sz w:val="22"/>
          <w:szCs w:val="22"/>
          <w:lang w:val="en-GB"/>
        </w:rPr>
      </w:pPr>
      <w:r w:rsidRPr="00B05895">
        <w:rPr>
          <w:rFonts w:ascii="Arial" w:hAnsi="Arial" w:cs="Arial"/>
          <w:sz w:val="22"/>
          <w:szCs w:val="22"/>
          <w:lang w:val="en-GB"/>
        </w:rPr>
        <w:t xml:space="preserve">Germany and the Netherlands have provided the financing for the 2014 programme. Denmark should hence pledge its budget to the period after the inscription. </w:t>
      </w:r>
    </w:p>
    <w:p w:rsidR="00B05895" w:rsidRPr="00B05895" w:rsidRDefault="00B05895" w:rsidP="00B05895">
      <w:pPr>
        <w:rPr>
          <w:rFonts w:ascii="Arial" w:hAnsi="Arial" w:cs="Arial"/>
          <w:sz w:val="22"/>
          <w:szCs w:val="22"/>
          <w:lang w:val="en-GB"/>
        </w:rPr>
      </w:pPr>
      <w:r w:rsidRPr="00B05895">
        <w:rPr>
          <w:rFonts w:ascii="Arial" w:hAnsi="Arial" w:cs="Arial"/>
          <w:sz w:val="22"/>
          <w:szCs w:val="22"/>
          <w:lang w:val="en-GB"/>
        </w:rPr>
        <w:t>In addition, both Niedersachsen and Denmark should now guarantee budget shares for the update</w:t>
      </w:r>
      <w:r w:rsidRPr="00B05895">
        <w:rPr>
          <w:sz w:val="22"/>
          <w:szCs w:val="22"/>
          <w:lang w:val="en-GB"/>
        </w:rPr>
        <w:t xml:space="preserve"> of </w:t>
      </w:r>
      <w:r w:rsidRPr="00B05895">
        <w:rPr>
          <w:rFonts w:ascii="Arial" w:hAnsi="Arial" w:cs="Arial"/>
          <w:sz w:val="22"/>
          <w:szCs w:val="22"/>
          <w:lang w:val="en-GB"/>
        </w:rPr>
        <w:t>WH Material as consequence of the inscription of the Danish part and extension of the Lower Saxon part to ensure that the activities can start right after the conference and material can be made available on 20/21 June 2014 (date of inscription).</w:t>
      </w:r>
    </w:p>
    <w:p w:rsidR="00B05895" w:rsidRPr="00B05895" w:rsidRDefault="00B05895" w:rsidP="00B05895">
      <w:pPr>
        <w:rPr>
          <w:rFonts w:ascii="Arial" w:hAnsi="Arial" w:cs="Arial"/>
          <w:sz w:val="22"/>
          <w:szCs w:val="22"/>
          <w:lang w:val="en-GB"/>
        </w:rPr>
      </w:pPr>
    </w:p>
    <w:p w:rsidR="00B05895" w:rsidRPr="00B05895" w:rsidRDefault="00B05895" w:rsidP="00B05895">
      <w:pPr>
        <w:rPr>
          <w:rFonts w:ascii="Arial" w:hAnsi="Arial" w:cs="Arial"/>
          <w:sz w:val="22"/>
          <w:szCs w:val="22"/>
          <w:u w:val="single"/>
          <w:lang w:val="en-GB"/>
        </w:rPr>
      </w:pPr>
      <w:r w:rsidRPr="00B05895">
        <w:rPr>
          <w:rFonts w:ascii="Arial" w:hAnsi="Arial" w:cs="Arial"/>
          <w:sz w:val="22"/>
          <w:szCs w:val="22"/>
          <w:u w:val="single"/>
          <w:lang w:val="en-GB"/>
        </w:rPr>
        <w:t>Proposal</w:t>
      </w:r>
    </w:p>
    <w:p w:rsidR="00B05895" w:rsidRPr="00B05895" w:rsidRDefault="00B05895" w:rsidP="00B05895">
      <w:pPr>
        <w:rPr>
          <w:rFonts w:ascii="Arial" w:hAnsi="Arial" w:cs="Arial"/>
          <w:sz w:val="22"/>
          <w:szCs w:val="22"/>
          <w:lang w:val="en-GB"/>
        </w:rPr>
      </w:pPr>
      <w:r w:rsidRPr="00B05895">
        <w:rPr>
          <w:rFonts w:ascii="Arial" w:hAnsi="Arial" w:cs="Arial"/>
          <w:sz w:val="22"/>
          <w:szCs w:val="22"/>
          <w:lang w:val="en-GB"/>
        </w:rPr>
        <w:t>Denmark to provide budget share on the World Heritage programme.</w:t>
      </w:r>
    </w:p>
    <w:p w:rsidR="00B05895" w:rsidRPr="00B05895" w:rsidRDefault="00B05895" w:rsidP="00B05895">
      <w:pPr>
        <w:rPr>
          <w:rFonts w:ascii="Arial" w:hAnsi="Arial" w:cs="Arial"/>
          <w:sz w:val="22"/>
          <w:szCs w:val="22"/>
          <w:lang w:val="en-GB"/>
        </w:rPr>
      </w:pPr>
      <w:r w:rsidRPr="00B05895">
        <w:rPr>
          <w:rFonts w:ascii="Arial" w:hAnsi="Arial" w:cs="Arial"/>
          <w:sz w:val="22"/>
          <w:szCs w:val="22"/>
          <w:lang w:val="en-GB"/>
        </w:rPr>
        <w:t>Denmark and Lower Saxony to provide budget for the update of the existing World Heritage material.</w:t>
      </w:r>
    </w:p>
    <w:p w:rsidR="00B05895" w:rsidRPr="00B05895" w:rsidRDefault="00B05895" w:rsidP="00B05895">
      <w:pPr>
        <w:rPr>
          <w:rFonts w:ascii="Arial" w:hAnsi="Arial" w:cs="Arial"/>
          <w:sz w:val="22"/>
          <w:szCs w:val="22"/>
          <w:lang w:val="en-GB"/>
        </w:rPr>
      </w:pPr>
    </w:p>
    <w:p w:rsidR="00B05895" w:rsidRPr="00B05895" w:rsidRDefault="00B05895" w:rsidP="00B05895">
      <w:pPr>
        <w:rPr>
          <w:rFonts w:ascii="Arial" w:hAnsi="Arial" w:cs="Arial"/>
          <w:sz w:val="22"/>
          <w:szCs w:val="22"/>
          <w:lang w:val="en-GB"/>
        </w:rPr>
      </w:pPr>
    </w:p>
    <w:p w:rsidR="00B05895" w:rsidRPr="00B05895" w:rsidRDefault="00B05895" w:rsidP="00B05895">
      <w:pPr>
        <w:rPr>
          <w:rFonts w:ascii="Arial" w:hAnsi="Arial" w:cs="Arial"/>
          <w:i/>
          <w:sz w:val="22"/>
          <w:szCs w:val="22"/>
          <w:lang w:val="en-GB"/>
        </w:rPr>
      </w:pPr>
      <w:r w:rsidRPr="00B05895">
        <w:rPr>
          <w:rFonts w:ascii="Arial" w:hAnsi="Arial" w:cs="Arial"/>
          <w:i/>
          <w:sz w:val="22"/>
          <w:szCs w:val="22"/>
          <w:lang w:val="en-GB"/>
        </w:rPr>
        <w:t>Re. Campaign 2014</w:t>
      </w:r>
    </w:p>
    <w:p w:rsidR="00B05895" w:rsidRPr="00B05895" w:rsidRDefault="00B05895" w:rsidP="00B05895">
      <w:pPr>
        <w:rPr>
          <w:rFonts w:ascii="Arial" w:hAnsi="Arial" w:cs="Arial"/>
          <w:sz w:val="22"/>
          <w:szCs w:val="22"/>
          <w:lang w:val="en-GB"/>
        </w:rPr>
      </w:pPr>
      <w:r w:rsidRPr="00B05895">
        <w:rPr>
          <w:rFonts w:ascii="Arial" w:hAnsi="Arial" w:cs="Arial"/>
          <w:sz w:val="22"/>
          <w:szCs w:val="22"/>
          <w:lang w:val="en-GB"/>
        </w:rPr>
        <w:t xml:space="preserve">The Task Group agreed on an outline for the campaign on the occasion of the Danish-German extension inscription and the celebration of the 5 year anniversary including a budget as instructed by WSB 10 in </w:t>
      </w:r>
      <w:r w:rsidRPr="00B05895">
        <w:rPr>
          <w:rFonts w:ascii="Arial" w:hAnsi="Arial" w:cs="Arial"/>
          <w:b/>
          <w:sz w:val="22"/>
          <w:szCs w:val="22"/>
          <w:lang w:val="en-GB"/>
        </w:rPr>
        <w:t>Annex 2</w:t>
      </w:r>
      <w:r w:rsidRPr="00B05895">
        <w:rPr>
          <w:rFonts w:ascii="Arial" w:hAnsi="Arial" w:cs="Arial"/>
          <w:sz w:val="22"/>
          <w:szCs w:val="22"/>
          <w:lang w:val="en-GB"/>
        </w:rPr>
        <w:t>. The TG-WH regarded this proposal as the only possibility to organize a joint campaign in summer 2014.</w:t>
      </w:r>
    </w:p>
    <w:p w:rsidR="00B05895" w:rsidRPr="00B05895" w:rsidRDefault="00B05895" w:rsidP="00B05895">
      <w:pPr>
        <w:rPr>
          <w:rFonts w:ascii="Arial" w:hAnsi="Arial" w:cs="Arial"/>
          <w:sz w:val="22"/>
          <w:szCs w:val="22"/>
          <w:lang w:val="en-GB"/>
        </w:rPr>
      </w:pPr>
    </w:p>
    <w:p w:rsidR="00B05895" w:rsidRPr="00B86C28" w:rsidRDefault="00B05895" w:rsidP="00B05895">
      <w:pPr>
        <w:rPr>
          <w:rFonts w:ascii="Arial" w:hAnsi="Arial" w:cs="Arial"/>
          <w:sz w:val="22"/>
          <w:szCs w:val="22"/>
          <w:u w:val="single"/>
          <w:lang w:val="en-GB"/>
        </w:rPr>
      </w:pPr>
      <w:r w:rsidRPr="00B86C28">
        <w:rPr>
          <w:rFonts w:ascii="Arial" w:hAnsi="Arial" w:cs="Arial"/>
          <w:sz w:val="22"/>
          <w:szCs w:val="22"/>
          <w:u w:val="single"/>
          <w:lang w:val="en-GB"/>
        </w:rPr>
        <w:t>Proposal</w:t>
      </w:r>
    </w:p>
    <w:p w:rsidR="00B05895" w:rsidRDefault="00B05895" w:rsidP="00B05895">
      <w:pPr>
        <w:rPr>
          <w:rFonts w:ascii="Arial" w:hAnsi="Arial" w:cs="Arial"/>
          <w:sz w:val="22"/>
          <w:szCs w:val="22"/>
          <w:lang w:val="en-GB"/>
        </w:rPr>
      </w:pPr>
      <w:r w:rsidRPr="00B05895">
        <w:rPr>
          <w:rFonts w:ascii="Arial" w:hAnsi="Arial" w:cs="Arial"/>
          <w:sz w:val="22"/>
          <w:szCs w:val="22"/>
          <w:lang w:val="en-GB"/>
        </w:rPr>
        <w:t>To approve of Annex</w:t>
      </w:r>
      <w:r w:rsidR="00B86C28">
        <w:rPr>
          <w:rFonts w:ascii="Arial" w:hAnsi="Arial" w:cs="Arial"/>
          <w:sz w:val="22"/>
          <w:szCs w:val="22"/>
          <w:lang w:val="en-GB"/>
        </w:rPr>
        <w:t xml:space="preserve"> </w:t>
      </w:r>
      <w:r w:rsidRPr="00B05895">
        <w:rPr>
          <w:rFonts w:ascii="Arial" w:hAnsi="Arial" w:cs="Arial"/>
          <w:sz w:val="22"/>
          <w:szCs w:val="22"/>
          <w:lang w:val="en-GB"/>
        </w:rPr>
        <w:t xml:space="preserve">2 including budget shares and instruct the secretariat together with the regional focal points to organize the campaign. </w:t>
      </w:r>
    </w:p>
    <w:p w:rsidR="00B86C28" w:rsidRDefault="00B86C28" w:rsidP="00B05895">
      <w:pPr>
        <w:rPr>
          <w:rFonts w:ascii="Arial" w:hAnsi="Arial" w:cs="Arial"/>
          <w:sz w:val="22"/>
          <w:szCs w:val="22"/>
          <w:lang w:val="en-GB"/>
        </w:rPr>
      </w:pPr>
    </w:p>
    <w:p w:rsidR="00B86C28" w:rsidRPr="00B05895" w:rsidRDefault="00B86C28" w:rsidP="00B05895">
      <w:pPr>
        <w:rPr>
          <w:rFonts w:ascii="Arial" w:hAnsi="Arial" w:cs="Arial"/>
          <w:sz w:val="22"/>
          <w:szCs w:val="22"/>
          <w:lang w:val="en-GB"/>
        </w:rPr>
      </w:pPr>
    </w:p>
    <w:p w:rsidR="00B05895" w:rsidRPr="00B05895" w:rsidRDefault="00B05895" w:rsidP="00B05895">
      <w:pPr>
        <w:rPr>
          <w:rFonts w:ascii="Arial" w:hAnsi="Arial" w:cs="Arial"/>
          <w:sz w:val="22"/>
          <w:szCs w:val="22"/>
          <w:lang w:val="en-GB"/>
        </w:rPr>
      </w:pPr>
    </w:p>
    <w:p w:rsidR="00B05895" w:rsidRPr="00B05895" w:rsidRDefault="00B05895" w:rsidP="00B05895">
      <w:pPr>
        <w:pStyle w:val="Listenabsatz"/>
        <w:numPr>
          <w:ilvl w:val="0"/>
          <w:numId w:val="12"/>
        </w:numPr>
        <w:spacing w:after="0"/>
        <w:rPr>
          <w:rFonts w:ascii="Arial" w:hAnsi="Arial" w:cs="Arial"/>
          <w:b/>
          <w:lang w:val="en-GB"/>
        </w:rPr>
      </w:pPr>
      <w:r w:rsidRPr="00B05895">
        <w:rPr>
          <w:rFonts w:ascii="Arial" w:hAnsi="Arial" w:cs="Arial"/>
          <w:b/>
          <w:lang w:val="en-GB"/>
        </w:rPr>
        <w:t>Proposal</w:t>
      </w:r>
    </w:p>
    <w:p w:rsidR="00B05895" w:rsidRPr="00B05895" w:rsidRDefault="00B05895" w:rsidP="00B05895">
      <w:pPr>
        <w:rPr>
          <w:rFonts w:ascii="Arial" w:hAnsi="Arial" w:cs="Arial"/>
          <w:sz w:val="22"/>
          <w:szCs w:val="22"/>
          <w:lang w:val="en-GB"/>
        </w:rPr>
      </w:pPr>
    </w:p>
    <w:p w:rsidR="00B05895" w:rsidRPr="00B05895" w:rsidRDefault="00B05895" w:rsidP="00B05895">
      <w:pPr>
        <w:rPr>
          <w:rFonts w:ascii="Arial" w:hAnsi="Arial" w:cs="Arial"/>
          <w:sz w:val="22"/>
          <w:szCs w:val="22"/>
          <w:lang w:val="en-GB"/>
        </w:rPr>
      </w:pPr>
      <w:r w:rsidRPr="00B05895">
        <w:rPr>
          <w:rFonts w:ascii="Arial" w:hAnsi="Arial" w:cs="Arial"/>
          <w:sz w:val="22"/>
          <w:szCs w:val="22"/>
          <w:lang w:val="en-GB"/>
        </w:rPr>
        <w:t xml:space="preserve">In summary, the WSB is </w:t>
      </w:r>
      <w:r w:rsidRPr="00B05895">
        <w:rPr>
          <w:rFonts w:ascii="Arial" w:hAnsi="Arial" w:cs="Arial"/>
          <w:b/>
          <w:sz w:val="22"/>
          <w:szCs w:val="22"/>
          <w:lang w:val="en-GB"/>
        </w:rPr>
        <w:t>proposed</w:t>
      </w:r>
      <w:r w:rsidRPr="00B05895">
        <w:rPr>
          <w:rFonts w:ascii="Arial" w:hAnsi="Arial" w:cs="Arial"/>
          <w:sz w:val="22"/>
          <w:szCs w:val="22"/>
          <w:lang w:val="en-GB"/>
        </w:rPr>
        <w:t xml:space="preserve"> to</w:t>
      </w:r>
    </w:p>
    <w:p w:rsidR="00B05895" w:rsidRPr="00B05895" w:rsidRDefault="00B05895" w:rsidP="00B05895">
      <w:pPr>
        <w:rPr>
          <w:rFonts w:ascii="Arial" w:hAnsi="Arial" w:cs="Arial"/>
          <w:sz w:val="22"/>
          <w:szCs w:val="22"/>
          <w:lang w:val="en-GB"/>
        </w:rPr>
      </w:pPr>
    </w:p>
    <w:p w:rsidR="00B05895" w:rsidRPr="00B05895" w:rsidRDefault="00B05895" w:rsidP="00B05895">
      <w:pPr>
        <w:pStyle w:val="Listenabsatz"/>
        <w:numPr>
          <w:ilvl w:val="0"/>
          <w:numId w:val="13"/>
        </w:numPr>
        <w:spacing w:after="0"/>
        <w:rPr>
          <w:rFonts w:ascii="Arial" w:hAnsi="Arial" w:cs="Arial"/>
          <w:lang w:val="en-GB"/>
        </w:rPr>
      </w:pPr>
      <w:r w:rsidRPr="00B05895">
        <w:rPr>
          <w:rFonts w:ascii="Arial" w:hAnsi="Arial" w:cs="Arial"/>
          <w:lang w:val="en-GB"/>
        </w:rPr>
        <w:t xml:space="preserve">Underline adherence to the strict deadline for the delivery of the supplementary information in accordance with </w:t>
      </w:r>
      <w:r w:rsidRPr="00B05895">
        <w:rPr>
          <w:rFonts w:ascii="Arial" w:hAnsi="Arial" w:cs="Arial"/>
          <w:b/>
          <w:lang w:val="en-GB"/>
        </w:rPr>
        <w:t>Annex 1</w:t>
      </w:r>
      <w:r w:rsidRPr="00B05895">
        <w:rPr>
          <w:rFonts w:ascii="Arial" w:hAnsi="Arial" w:cs="Arial"/>
          <w:lang w:val="en-GB"/>
        </w:rPr>
        <w:t>.</w:t>
      </w:r>
    </w:p>
    <w:p w:rsidR="00B05895" w:rsidRPr="00B05895" w:rsidRDefault="00B05895" w:rsidP="00B05895">
      <w:pPr>
        <w:pStyle w:val="Listenabsatz"/>
        <w:numPr>
          <w:ilvl w:val="0"/>
          <w:numId w:val="13"/>
        </w:numPr>
        <w:spacing w:after="0"/>
        <w:rPr>
          <w:rFonts w:ascii="Arial" w:hAnsi="Arial" w:cs="Arial"/>
          <w:lang w:val="en-GB"/>
        </w:rPr>
      </w:pPr>
      <w:r w:rsidRPr="00B05895">
        <w:rPr>
          <w:rFonts w:ascii="Arial" w:hAnsi="Arial" w:cs="Arial"/>
          <w:lang w:val="en-GB"/>
        </w:rPr>
        <w:t>Instruct the TG-WH to start process on the draft World Heritage Strategy and report.</w:t>
      </w:r>
    </w:p>
    <w:p w:rsidR="00B05895" w:rsidRPr="00B05895" w:rsidRDefault="00B05895" w:rsidP="00B05895">
      <w:pPr>
        <w:pStyle w:val="Listenabsatz"/>
        <w:numPr>
          <w:ilvl w:val="0"/>
          <w:numId w:val="13"/>
        </w:numPr>
        <w:spacing w:after="0"/>
        <w:rPr>
          <w:rFonts w:ascii="Arial" w:hAnsi="Arial" w:cs="Arial"/>
          <w:lang w:val="en-GB"/>
        </w:rPr>
      </w:pPr>
      <w:r w:rsidRPr="00B05895">
        <w:rPr>
          <w:rFonts w:ascii="Arial" w:hAnsi="Arial" w:cs="Arial"/>
          <w:lang w:val="en-GB"/>
        </w:rPr>
        <w:t>Denmark to provide budget share on World Heritage programme 2014; Denmark and Germany/Lower Saxony to provide budget for update of the existing World Heritage material,</w:t>
      </w:r>
    </w:p>
    <w:p w:rsidR="00B05895" w:rsidRPr="00B05895" w:rsidRDefault="00B05895" w:rsidP="00B05895">
      <w:pPr>
        <w:pStyle w:val="Listenabsatz"/>
        <w:numPr>
          <w:ilvl w:val="0"/>
          <w:numId w:val="13"/>
        </w:numPr>
        <w:spacing w:after="0"/>
        <w:rPr>
          <w:rFonts w:ascii="Arial" w:hAnsi="Arial" w:cs="Arial"/>
          <w:lang w:val="en-GB"/>
        </w:rPr>
      </w:pPr>
      <w:r w:rsidRPr="00B05895">
        <w:rPr>
          <w:rFonts w:ascii="Arial" w:hAnsi="Arial" w:cs="Arial"/>
          <w:lang w:val="en-GB"/>
        </w:rPr>
        <w:t xml:space="preserve">Approve of the Campaign outline including budget shares in </w:t>
      </w:r>
      <w:r w:rsidRPr="00B05895">
        <w:rPr>
          <w:rFonts w:ascii="Arial" w:hAnsi="Arial" w:cs="Arial"/>
          <w:b/>
          <w:lang w:val="en-GB"/>
        </w:rPr>
        <w:t>Annex 2</w:t>
      </w:r>
      <w:r w:rsidRPr="00B05895">
        <w:rPr>
          <w:rFonts w:ascii="Arial" w:hAnsi="Arial" w:cs="Arial"/>
          <w:lang w:val="en-GB"/>
        </w:rPr>
        <w:t xml:space="preserve"> and instruct the secretariat together with the regional focal points to organize the campaign. </w:t>
      </w:r>
    </w:p>
    <w:p w:rsidR="00B05895" w:rsidRPr="00B05895" w:rsidRDefault="00B05895" w:rsidP="00B05895">
      <w:pPr>
        <w:rPr>
          <w:rFonts w:ascii="Arial" w:hAnsi="Arial" w:cs="Arial"/>
          <w:sz w:val="22"/>
          <w:szCs w:val="22"/>
          <w:lang w:val="en-GB"/>
        </w:rPr>
      </w:pPr>
    </w:p>
    <w:p w:rsidR="00B05895" w:rsidRPr="00B05895" w:rsidRDefault="00B05895" w:rsidP="00B05895">
      <w:pPr>
        <w:rPr>
          <w:rFonts w:ascii="Arial" w:hAnsi="Arial" w:cs="Arial"/>
          <w:sz w:val="22"/>
          <w:szCs w:val="22"/>
          <w:lang w:val="en-GB"/>
        </w:rPr>
      </w:pPr>
    </w:p>
    <w:p w:rsidR="00B05895" w:rsidRDefault="00B05895" w:rsidP="00B05895">
      <w:pPr>
        <w:rPr>
          <w:rFonts w:ascii="Arial" w:hAnsi="Arial" w:cs="Arial"/>
          <w:lang w:val="en-GB"/>
        </w:rPr>
      </w:pPr>
    </w:p>
    <w:p w:rsidR="00B05895" w:rsidRDefault="00B05895" w:rsidP="00B05895">
      <w:pPr>
        <w:rPr>
          <w:rFonts w:ascii="Arial" w:hAnsi="Arial" w:cs="Arial"/>
          <w:lang w:val="en-GB"/>
        </w:rPr>
      </w:pPr>
    </w:p>
    <w:p w:rsidR="00B05895" w:rsidRDefault="00B05895" w:rsidP="00B05895">
      <w:pPr>
        <w:rPr>
          <w:rFonts w:ascii="Arial" w:hAnsi="Arial" w:cs="Arial"/>
          <w:lang w:val="en-GB"/>
        </w:rPr>
        <w:sectPr w:rsidR="00B05895" w:rsidSect="00B86C28">
          <w:headerReference w:type="default" r:id="rId9"/>
          <w:pgSz w:w="11906" w:h="16838" w:code="9"/>
          <w:pgMar w:top="1418" w:right="1418" w:bottom="1134" w:left="1418" w:header="709" w:footer="709" w:gutter="0"/>
          <w:cols w:space="708"/>
          <w:titlePg/>
          <w:docGrid w:linePitch="360"/>
        </w:sectPr>
      </w:pPr>
    </w:p>
    <w:p w:rsidR="00B05895" w:rsidRDefault="00B05895" w:rsidP="00B05895">
      <w:pPr>
        <w:rPr>
          <w:rFonts w:ascii="Arial" w:hAnsi="Arial" w:cs="Arial"/>
          <w:lang w:val="en-GB"/>
        </w:rPr>
      </w:pPr>
    </w:p>
    <w:p w:rsidR="00B05895" w:rsidRPr="004D4DE3" w:rsidRDefault="00B05895" w:rsidP="00B05895">
      <w:pPr>
        <w:rPr>
          <w:rFonts w:ascii="Arial" w:hAnsi="Arial" w:cs="Arial"/>
          <w:b/>
          <w:lang w:val="en-GB"/>
        </w:rPr>
      </w:pPr>
      <w:r>
        <w:rPr>
          <w:rFonts w:ascii="Arial" w:hAnsi="Arial" w:cs="Arial"/>
          <w:b/>
          <w:lang w:val="en-GB"/>
        </w:rPr>
        <w:t>Ann</w:t>
      </w:r>
      <w:r w:rsidRPr="004D4DE3">
        <w:rPr>
          <w:rFonts w:ascii="Arial" w:hAnsi="Arial" w:cs="Arial"/>
          <w:b/>
          <w:lang w:val="en-GB"/>
        </w:rPr>
        <w:t>ex 1</w:t>
      </w:r>
    </w:p>
    <w:p w:rsidR="00B05895" w:rsidRPr="00625704" w:rsidRDefault="00B05895" w:rsidP="00B05895">
      <w:pPr>
        <w:rPr>
          <w:rFonts w:ascii="Arial" w:hAnsi="Arial" w:cs="Arial"/>
          <w:b/>
          <w:sz w:val="20"/>
          <w:szCs w:val="20"/>
          <w:lang w:val="en-GB"/>
        </w:rPr>
      </w:pPr>
      <w:r w:rsidRPr="00625704">
        <w:rPr>
          <w:rFonts w:ascii="Arial" w:hAnsi="Arial" w:cs="Arial"/>
          <w:b/>
          <w:sz w:val="20"/>
          <w:szCs w:val="20"/>
          <w:lang w:val="en-GB"/>
        </w:rPr>
        <w:t xml:space="preserve">EXTENSION NOMINATION DANISH-GERMAN WADDEN SEA - </w:t>
      </w:r>
      <w:r>
        <w:rPr>
          <w:rFonts w:ascii="Arial" w:hAnsi="Arial" w:cs="Arial"/>
          <w:b/>
          <w:sz w:val="20"/>
          <w:szCs w:val="20"/>
          <w:lang w:val="en-GB"/>
        </w:rPr>
        <w:t>R</w:t>
      </w:r>
      <w:r w:rsidRPr="00625704">
        <w:rPr>
          <w:rFonts w:ascii="Arial" w:hAnsi="Arial" w:cs="Arial"/>
          <w:b/>
          <w:sz w:val="20"/>
          <w:szCs w:val="20"/>
          <w:lang w:val="en-GB"/>
        </w:rPr>
        <w:t>EQUEST FOR SUPPLEMENTARY INFORMATION, DECEMBER 2013: OUTLINE OF THE SUPPLEMENTARY INFORMATION TO BE DELIVERED</w:t>
      </w:r>
    </w:p>
    <w:p w:rsidR="00B05895" w:rsidRDefault="00B05895" w:rsidP="00B05895">
      <w:pPr>
        <w:rPr>
          <w:rFonts w:ascii="Arial" w:hAnsi="Arial" w:cs="Arial"/>
          <w:b/>
          <w:sz w:val="20"/>
          <w:szCs w:val="20"/>
          <w:lang w:val="en-GB"/>
        </w:rPr>
      </w:pPr>
    </w:p>
    <w:p w:rsidR="00B05895" w:rsidRPr="00625704" w:rsidRDefault="00B05895" w:rsidP="00B05895">
      <w:pPr>
        <w:rPr>
          <w:rFonts w:ascii="Arial" w:hAnsi="Arial" w:cs="Arial"/>
          <w:b/>
          <w:sz w:val="20"/>
          <w:szCs w:val="20"/>
          <w:lang w:val="en-GB"/>
        </w:rPr>
      </w:pPr>
      <w:r w:rsidRPr="00625704">
        <w:rPr>
          <w:rFonts w:ascii="Arial" w:hAnsi="Arial" w:cs="Arial"/>
          <w:b/>
          <w:sz w:val="20"/>
          <w:szCs w:val="20"/>
          <w:lang w:val="en-GB"/>
        </w:rPr>
        <w:t>Procedure:</w:t>
      </w:r>
    </w:p>
    <w:p w:rsidR="00B05895" w:rsidRPr="00625704" w:rsidRDefault="00B05895" w:rsidP="00B05895">
      <w:pPr>
        <w:rPr>
          <w:rFonts w:ascii="Arial" w:hAnsi="Arial" w:cs="Arial"/>
          <w:sz w:val="20"/>
          <w:szCs w:val="20"/>
          <w:lang w:val="en-GB"/>
        </w:rPr>
      </w:pPr>
      <w:r w:rsidRPr="00625704">
        <w:rPr>
          <w:rFonts w:ascii="Arial" w:hAnsi="Arial" w:cs="Arial"/>
          <w:sz w:val="20"/>
          <w:szCs w:val="20"/>
          <w:lang w:val="en-GB"/>
        </w:rPr>
        <w:t>Requested information to be delivered jointly as one single response through the Danish delegation/permanent representative at the UNESCO also on behalf of Germany; Danish representative coordinates delivery with the German representative at UNESCO.</w:t>
      </w:r>
    </w:p>
    <w:p w:rsidR="00B05895" w:rsidRDefault="00B05895" w:rsidP="00B05895">
      <w:pPr>
        <w:rPr>
          <w:rFonts w:ascii="Arial" w:hAnsi="Arial" w:cs="Arial"/>
          <w:sz w:val="20"/>
          <w:szCs w:val="20"/>
          <w:lang w:val="en-GB"/>
        </w:rPr>
      </w:pPr>
      <w:r w:rsidRPr="00625704">
        <w:rPr>
          <w:rFonts w:ascii="Arial" w:hAnsi="Arial" w:cs="Arial"/>
          <w:sz w:val="20"/>
          <w:szCs w:val="20"/>
          <w:lang w:val="en-GB"/>
        </w:rPr>
        <w:t>The format for the delivery of the supplementary information would be similar to the delivery in February 2009.</w:t>
      </w:r>
    </w:p>
    <w:p w:rsidR="00B05895" w:rsidRPr="00625704" w:rsidRDefault="00B05895" w:rsidP="00B05895">
      <w:pPr>
        <w:rPr>
          <w:rFonts w:ascii="Arial" w:hAnsi="Arial" w:cs="Arial"/>
          <w:sz w:val="20"/>
          <w:szCs w:val="20"/>
          <w:lang w:val="en-GB"/>
        </w:rPr>
      </w:pPr>
    </w:p>
    <w:p w:rsidR="00B05895" w:rsidRPr="00625704" w:rsidRDefault="00B05895" w:rsidP="00B05895">
      <w:pPr>
        <w:rPr>
          <w:rFonts w:ascii="Arial" w:hAnsi="Arial" w:cs="Arial"/>
          <w:sz w:val="20"/>
          <w:szCs w:val="20"/>
          <w:lang w:val="en-GB"/>
        </w:rPr>
      </w:pPr>
      <w:r w:rsidRPr="00625704">
        <w:rPr>
          <w:rFonts w:ascii="Arial" w:hAnsi="Arial" w:cs="Arial"/>
          <w:b/>
          <w:sz w:val="20"/>
          <w:szCs w:val="20"/>
          <w:lang w:val="en-GB"/>
        </w:rPr>
        <w:t>Schedule</w:t>
      </w:r>
      <w:r w:rsidRPr="00625704">
        <w:rPr>
          <w:rFonts w:ascii="Arial" w:hAnsi="Arial" w:cs="Arial"/>
          <w:sz w:val="20"/>
          <w:szCs w:val="20"/>
          <w:lang w:val="en-GB"/>
        </w:rPr>
        <w:t xml:space="preserve">: </w:t>
      </w:r>
    </w:p>
    <w:p w:rsidR="00B05895" w:rsidRPr="00625704" w:rsidRDefault="00B05895" w:rsidP="00B05895">
      <w:pPr>
        <w:pStyle w:val="Listenabsatz"/>
        <w:numPr>
          <w:ilvl w:val="0"/>
          <w:numId w:val="14"/>
        </w:numPr>
        <w:spacing w:after="0"/>
        <w:rPr>
          <w:rFonts w:ascii="Arial" w:hAnsi="Arial" w:cs="Arial"/>
          <w:sz w:val="20"/>
          <w:szCs w:val="20"/>
          <w:lang w:val="en-GB"/>
        </w:rPr>
      </w:pPr>
      <w:r w:rsidRPr="00625704">
        <w:rPr>
          <w:rFonts w:ascii="Arial" w:hAnsi="Arial" w:cs="Arial"/>
          <w:sz w:val="20"/>
          <w:szCs w:val="20"/>
          <w:lang w:val="en-GB"/>
        </w:rPr>
        <w:t xml:space="preserve">The lead </w:t>
      </w:r>
      <w:r>
        <w:rPr>
          <w:rFonts w:ascii="Arial" w:hAnsi="Arial" w:cs="Arial"/>
          <w:sz w:val="20"/>
          <w:szCs w:val="20"/>
          <w:lang w:val="en-GB"/>
        </w:rPr>
        <w:t>partner</w:t>
      </w:r>
      <w:r w:rsidRPr="00625704">
        <w:rPr>
          <w:rFonts w:ascii="Arial" w:hAnsi="Arial" w:cs="Arial"/>
          <w:sz w:val="20"/>
          <w:szCs w:val="20"/>
          <w:lang w:val="en-GB"/>
        </w:rPr>
        <w:t xml:space="preserve"> indicated below elaborates a draft text which will be circulated, consulted and agreed within TG-WH in accordance with the summary of the supplementary information indicated in the table below and send it to the CWSS </w:t>
      </w:r>
      <w:r w:rsidRPr="00625704">
        <w:rPr>
          <w:rFonts w:ascii="Arial" w:hAnsi="Arial" w:cs="Arial"/>
          <w:b/>
          <w:sz w:val="20"/>
          <w:szCs w:val="20"/>
          <w:lang w:val="en-GB"/>
        </w:rPr>
        <w:t>11 February 2014</w:t>
      </w:r>
      <w:r w:rsidRPr="00625704">
        <w:rPr>
          <w:rFonts w:ascii="Arial" w:hAnsi="Arial" w:cs="Arial"/>
          <w:sz w:val="20"/>
          <w:szCs w:val="20"/>
          <w:lang w:val="en-GB"/>
        </w:rPr>
        <w:t xml:space="preserve"> at the latest</w:t>
      </w:r>
    </w:p>
    <w:p w:rsidR="00B05895" w:rsidRPr="00625704" w:rsidRDefault="00B05895" w:rsidP="00B05895">
      <w:pPr>
        <w:pStyle w:val="Listenabsatz"/>
        <w:numPr>
          <w:ilvl w:val="0"/>
          <w:numId w:val="14"/>
        </w:numPr>
        <w:spacing w:after="0"/>
        <w:rPr>
          <w:rFonts w:ascii="Arial" w:hAnsi="Arial" w:cs="Arial"/>
          <w:sz w:val="20"/>
          <w:szCs w:val="20"/>
          <w:lang w:val="en-GB"/>
        </w:rPr>
      </w:pPr>
      <w:r w:rsidRPr="00625704">
        <w:rPr>
          <w:rFonts w:ascii="Arial" w:hAnsi="Arial" w:cs="Arial"/>
          <w:sz w:val="20"/>
          <w:szCs w:val="20"/>
          <w:lang w:val="en-GB"/>
        </w:rPr>
        <w:t xml:space="preserve">The CWSS collates the information into one document and circulates it to the members of the TG-WH for internal consultation on </w:t>
      </w:r>
      <w:r w:rsidRPr="00625704">
        <w:rPr>
          <w:rFonts w:ascii="Arial" w:hAnsi="Arial" w:cs="Arial"/>
          <w:b/>
          <w:sz w:val="20"/>
          <w:szCs w:val="20"/>
          <w:lang w:val="en-GB"/>
        </w:rPr>
        <w:t>12 February 2014</w:t>
      </w:r>
      <w:r w:rsidRPr="00625704">
        <w:rPr>
          <w:rFonts w:ascii="Arial" w:hAnsi="Arial" w:cs="Arial"/>
          <w:sz w:val="20"/>
          <w:szCs w:val="20"/>
          <w:lang w:val="en-GB"/>
        </w:rPr>
        <w:t xml:space="preserve"> with a consultation </w:t>
      </w:r>
      <w:r>
        <w:rPr>
          <w:rFonts w:ascii="Arial" w:hAnsi="Arial" w:cs="Arial"/>
          <w:sz w:val="20"/>
          <w:szCs w:val="20"/>
          <w:lang w:val="en-GB"/>
        </w:rPr>
        <w:t xml:space="preserve">and approval </w:t>
      </w:r>
      <w:r w:rsidRPr="00625704">
        <w:rPr>
          <w:rFonts w:ascii="Arial" w:hAnsi="Arial" w:cs="Arial"/>
          <w:sz w:val="20"/>
          <w:szCs w:val="20"/>
          <w:lang w:val="en-GB"/>
        </w:rPr>
        <w:t>period of one week, i.e. 19 February 2014.</w:t>
      </w:r>
    </w:p>
    <w:p w:rsidR="00B05895" w:rsidRPr="00625704" w:rsidRDefault="00B05895" w:rsidP="00B05895">
      <w:pPr>
        <w:pStyle w:val="Listenabsatz"/>
        <w:numPr>
          <w:ilvl w:val="0"/>
          <w:numId w:val="14"/>
        </w:numPr>
        <w:spacing w:after="0"/>
        <w:rPr>
          <w:rFonts w:ascii="Arial" w:hAnsi="Arial" w:cs="Arial"/>
          <w:sz w:val="20"/>
          <w:szCs w:val="20"/>
          <w:lang w:val="en-GB"/>
        </w:rPr>
      </w:pPr>
      <w:r w:rsidRPr="00625704">
        <w:rPr>
          <w:rFonts w:ascii="Arial" w:hAnsi="Arial" w:cs="Arial"/>
          <w:sz w:val="20"/>
          <w:szCs w:val="20"/>
          <w:lang w:val="en-GB"/>
        </w:rPr>
        <w:t xml:space="preserve">The CWSS reviews eventual comments and finalizes the dossier in accordance with the Operational Guidelines (3 copies etc.) and on </w:t>
      </w:r>
      <w:r w:rsidRPr="00625704">
        <w:rPr>
          <w:rFonts w:ascii="Arial" w:hAnsi="Arial" w:cs="Arial"/>
          <w:b/>
          <w:sz w:val="20"/>
          <w:szCs w:val="20"/>
          <w:lang w:val="en-GB"/>
        </w:rPr>
        <w:t>21 February 2014</w:t>
      </w:r>
      <w:r>
        <w:rPr>
          <w:rFonts w:ascii="Arial" w:hAnsi="Arial" w:cs="Arial"/>
          <w:b/>
          <w:sz w:val="20"/>
          <w:szCs w:val="20"/>
          <w:lang w:val="en-GB"/>
        </w:rPr>
        <w:t>,</w:t>
      </w:r>
      <w:r w:rsidRPr="00625704">
        <w:rPr>
          <w:rFonts w:ascii="Arial" w:hAnsi="Arial" w:cs="Arial"/>
          <w:sz w:val="20"/>
          <w:szCs w:val="20"/>
          <w:lang w:val="en-GB"/>
        </w:rPr>
        <w:t xml:space="preserve"> </w:t>
      </w:r>
      <w:r>
        <w:rPr>
          <w:rFonts w:ascii="Arial" w:hAnsi="Arial" w:cs="Arial"/>
          <w:sz w:val="20"/>
          <w:szCs w:val="20"/>
          <w:lang w:val="en-GB"/>
        </w:rPr>
        <w:t>after a final approval of the state parties, as appropriate,</w:t>
      </w:r>
      <w:r w:rsidRPr="00625704">
        <w:rPr>
          <w:rFonts w:ascii="Arial" w:hAnsi="Arial" w:cs="Arial"/>
          <w:sz w:val="20"/>
          <w:szCs w:val="20"/>
          <w:lang w:val="en-GB"/>
        </w:rPr>
        <w:t xml:space="preserve"> ships the package to the Danish Cultural Agency which will be responsible for the further timely delivery in Paris on 28 February 2014 at the latest.</w:t>
      </w:r>
    </w:p>
    <w:p w:rsidR="00B05895" w:rsidRPr="00625704" w:rsidRDefault="00B05895" w:rsidP="00B05895">
      <w:pPr>
        <w:rPr>
          <w:rFonts w:ascii="Arial" w:hAnsi="Arial" w:cs="Arial"/>
          <w:sz w:val="20"/>
          <w:szCs w:val="20"/>
          <w:lang w:val="en-GB"/>
        </w:rPr>
      </w:pPr>
    </w:p>
    <w:p w:rsidR="00B05895" w:rsidRPr="00625704" w:rsidRDefault="00B05895" w:rsidP="00B05895">
      <w:pPr>
        <w:rPr>
          <w:rFonts w:ascii="Arial" w:hAnsi="Arial" w:cs="Arial"/>
          <w:b/>
          <w:sz w:val="20"/>
          <w:szCs w:val="20"/>
          <w:lang w:val="en-GB"/>
        </w:rPr>
      </w:pPr>
      <w:r w:rsidRPr="00625704">
        <w:rPr>
          <w:rFonts w:ascii="Arial" w:hAnsi="Arial" w:cs="Arial"/>
          <w:b/>
          <w:sz w:val="20"/>
          <w:szCs w:val="20"/>
          <w:lang w:val="en-GB"/>
        </w:rPr>
        <w:t>Outline of the Delivery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961"/>
        <w:gridCol w:w="7087"/>
        <w:gridCol w:w="1417"/>
      </w:tblGrid>
      <w:tr w:rsidR="00B05895" w:rsidRPr="00BE72FE" w:rsidTr="00B86C28">
        <w:tc>
          <w:tcPr>
            <w:tcW w:w="534" w:type="dxa"/>
            <w:shd w:val="clear" w:color="auto" w:fill="auto"/>
          </w:tcPr>
          <w:p w:rsidR="00B05895" w:rsidRPr="00BE72FE" w:rsidRDefault="00B05895" w:rsidP="005E4C2D">
            <w:pPr>
              <w:rPr>
                <w:rFonts w:ascii="Arial" w:hAnsi="Arial" w:cs="Arial"/>
                <w:b/>
                <w:sz w:val="20"/>
                <w:szCs w:val="20"/>
                <w:lang w:val="en-GB"/>
              </w:rPr>
            </w:pPr>
            <w:r w:rsidRPr="00BE72FE">
              <w:rPr>
                <w:rFonts w:ascii="Arial" w:hAnsi="Arial" w:cs="Arial"/>
                <w:b/>
                <w:sz w:val="20"/>
                <w:szCs w:val="20"/>
                <w:lang w:val="en-GB"/>
              </w:rPr>
              <w:t>No</w:t>
            </w:r>
          </w:p>
        </w:tc>
        <w:tc>
          <w:tcPr>
            <w:tcW w:w="4961" w:type="dxa"/>
            <w:shd w:val="clear" w:color="auto" w:fill="auto"/>
          </w:tcPr>
          <w:p w:rsidR="00B05895" w:rsidRPr="00BE72FE" w:rsidRDefault="00B05895" w:rsidP="005E4C2D">
            <w:pPr>
              <w:rPr>
                <w:rFonts w:ascii="Arial" w:hAnsi="Arial" w:cs="Arial"/>
                <w:b/>
                <w:sz w:val="20"/>
                <w:szCs w:val="20"/>
                <w:lang w:val="en-GB"/>
              </w:rPr>
            </w:pPr>
            <w:r w:rsidRPr="00BE72FE">
              <w:rPr>
                <w:rFonts w:ascii="Arial" w:hAnsi="Arial" w:cs="Arial"/>
                <w:b/>
                <w:sz w:val="20"/>
                <w:szCs w:val="20"/>
                <w:lang w:val="en-GB"/>
              </w:rPr>
              <w:t xml:space="preserve">IUCN Request (letter 13 December 2013) </w:t>
            </w:r>
          </w:p>
        </w:tc>
        <w:tc>
          <w:tcPr>
            <w:tcW w:w="7087" w:type="dxa"/>
            <w:shd w:val="clear" w:color="auto" w:fill="auto"/>
          </w:tcPr>
          <w:p w:rsidR="00B05895" w:rsidRPr="00BE72FE" w:rsidRDefault="00B05895" w:rsidP="005E4C2D">
            <w:pPr>
              <w:rPr>
                <w:rFonts w:ascii="Arial" w:hAnsi="Arial" w:cs="Arial"/>
                <w:b/>
                <w:sz w:val="20"/>
                <w:szCs w:val="20"/>
                <w:lang w:val="en-GB"/>
              </w:rPr>
            </w:pPr>
            <w:r w:rsidRPr="00BE72FE">
              <w:rPr>
                <w:rFonts w:ascii="Arial" w:hAnsi="Arial" w:cs="Arial"/>
                <w:b/>
                <w:sz w:val="20"/>
                <w:szCs w:val="20"/>
                <w:lang w:val="en-GB"/>
              </w:rPr>
              <w:t>Outline of the Supplementary Information to be delivered</w:t>
            </w:r>
          </w:p>
        </w:tc>
        <w:tc>
          <w:tcPr>
            <w:tcW w:w="1417" w:type="dxa"/>
            <w:shd w:val="clear" w:color="auto" w:fill="auto"/>
          </w:tcPr>
          <w:p w:rsidR="00B05895" w:rsidRPr="00BE72FE" w:rsidRDefault="00B05895" w:rsidP="005E4C2D">
            <w:pPr>
              <w:rPr>
                <w:rFonts w:ascii="Arial" w:hAnsi="Arial" w:cs="Arial"/>
                <w:b/>
                <w:sz w:val="20"/>
                <w:szCs w:val="20"/>
                <w:lang w:val="en-GB"/>
              </w:rPr>
            </w:pPr>
            <w:r w:rsidRPr="00BE72FE">
              <w:rPr>
                <w:rFonts w:ascii="Arial" w:hAnsi="Arial" w:cs="Arial"/>
                <w:b/>
                <w:sz w:val="20"/>
                <w:szCs w:val="20"/>
                <w:lang w:val="en-GB"/>
              </w:rPr>
              <w:t>Responsible</w:t>
            </w:r>
          </w:p>
        </w:tc>
      </w:tr>
      <w:tr w:rsidR="00B05895" w:rsidRPr="0015486C" w:rsidTr="00B86C28">
        <w:tc>
          <w:tcPr>
            <w:tcW w:w="534" w:type="dxa"/>
            <w:shd w:val="clear" w:color="auto" w:fill="auto"/>
          </w:tcPr>
          <w:p w:rsidR="00B05895" w:rsidRPr="00BE72FE" w:rsidRDefault="00B05895" w:rsidP="005E4C2D">
            <w:pPr>
              <w:rPr>
                <w:rFonts w:ascii="Arial" w:hAnsi="Arial" w:cs="Arial"/>
                <w:sz w:val="20"/>
                <w:szCs w:val="20"/>
                <w:lang w:val="en-GB"/>
              </w:rPr>
            </w:pPr>
            <w:r w:rsidRPr="00BE72FE">
              <w:rPr>
                <w:rFonts w:ascii="Arial" w:hAnsi="Arial" w:cs="Arial"/>
                <w:sz w:val="20"/>
                <w:szCs w:val="20"/>
                <w:lang w:val="en-GB"/>
              </w:rPr>
              <w:t>1</w:t>
            </w:r>
          </w:p>
        </w:tc>
        <w:tc>
          <w:tcPr>
            <w:tcW w:w="4961" w:type="dxa"/>
            <w:shd w:val="clear" w:color="auto" w:fill="auto"/>
          </w:tcPr>
          <w:p w:rsidR="00B05895" w:rsidRPr="00BE72FE" w:rsidRDefault="00B05895" w:rsidP="005E4C2D">
            <w:pPr>
              <w:rPr>
                <w:rFonts w:ascii="Arial" w:hAnsi="Arial" w:cs="Arial"/>
                <w:sz w:val="20"/>
                <w:szCs w:val="20"/>
                <w:lang w:val="en-GB"/>
              </w:rPr>
            </w:pPr>
            <w:r w:rsidRPr="00BE72FE">
              <w:rPr>
                <w:rFonts w:ascii="Arial" w:hAnsi="Arial" w:cs="Arial"/>
                <w:sz w:val="20"/>
                <w:szCs w:val="20"/>
                <w:lang w:val="en-GB"/>
              </w:rPr>
              <w:t xml:space="preserve">The nomination proposes the inclusion of the government-owned parts of the barrier </w:t>
            </w:r>
            <w:r w:rsidRPr="00BE72FE">
              <w:rPr>
                <w:rFonts w:ascii="Arial" w:hAnsi="Arial" w:cs="Arial"/>
                <w:b/>
                <w:sz w:val="20"/>
                <w:szCs w:val="20"/>
                <w:lang w:val="en-GB"/>
              </w:rPr>
              <w:t>islands of Rømø and Fanø (in Denmark)</w:t>
            </w:r>
            <w:r w:rsidRPr="00BE72FE">
              <w:rPr>
                <w:rFonts w:ascii="Arial" w:hAnsi="Arial" w:cs="Arial"/>
                <w:sz w:val="20"/>
                <w:szCs w:val="20"/>
                <w:lang w:val="en-GB"/>
              </w:rPr>
              <w:t>, where public access is allowed within the nominated area and where human pressure and associated threats are and will have potential to impact the property, particularly parts of the beaches on Rømø and Fanø islands that are heavily used by private vehicles. Considering that the mission understood those activities will continue in future, the State Party is requested to submit additional information on the reasons for including these parts in the property and the measures that will be taken to reduce the impacts, or to consider revising the boundaries so as to exclude those heavily impacted areas from this nomination.</w:t>
            </w:r>
          </w:p>
          <w:p w:rsidR="00B05895" w:rsidRPr="00BE72FE" w:rsidRDefault="00B05895" w:rsidP="005E4C2D">
            <w:pPr>
              <w:rPr>
                <w:rFonts w:ascii="Arial" w:hAnsi="Arial" w:cs="Arial"/>
                <w:sz w:val="20"/>
                <w:szCs w:val="20"/>
                <w:lang w:val="en-GB"/>
              </w:rPr>
            </w:pPr>
          </w:p>
        </w:tc>
        <w:tc>
          <w:tcPr>
            <w:tcW w:w="7087" w:type="dxa"/>
            <w:shd w:val="clear" w:color="auto" w:fill="auto"/>
          </w:tcPr>
          <w:p w:rsidR="00B05895" w:rsidRPr="00BE72FE" w:rsidRDefault="00B05895" w:rsidP="005E4C2D">
            <w:pPr>
              <w:rPr>
                <w:rFonts w:ascii="Arial" w:hAnsi="Arial" w:cs="Arial"/>
                <w:sz w:val="20"/>
                <w:szCs w:val="20"/>
                <w:lang w:val="en-GB"/>
              </w:rPr>
            </w:pPr>
            <w:r w:rsidRPr="00BE72FE">
              <w:rPr>
                <w:rFonts w:ascii="Arial" w:hAnsi="Arial" w:cs="Arial"/>
                <w:sz w:val="20"/>
                <w:szCs w:val="20"/>
                <w:lang w:val="en-GB"/>
              </w:rPr>
              <w:t>IUCN considers such activities incompatible with the conditions of integrity, the World Heritage Committee is highly likely to follow the IUCN assessment in this regard.</w:t>
            </w:r>
          </w:p>
          <w:p w:rsidR="00B05895" w:rsidRPr="00BE72FE" w:rsidRDefault="00B05895" w:rsidP="005E4C2D">
            <w:pPr>
              <w:rPr>
                <w:rFonts w:ascii="Arial" w:hAnsi="Arial" w:cs="Arial"/>
                <w:sz w:val="20"/>
                <w:szCs w:val="20"/>
                <w:lang w:val="en-GB"/>
              </w:rPr>
            </w:pPr>
            <w:r w:rsidRPr="00BE72FE">
              <w:rPr>
                <w:rFonts w:ascii="Arial" w:hAnsi="Arial" w:cs="Arial"/>
                <w:sz w:val="20"/>
                <w:szCs w:val="20"/>
                <w:lang w:val="en-GB"/>
              </w:rPr>
              <w:t>Comparable request was done to the state parties in 2009 and resulted in the exclusion of areas used for exploration/exploitation oil and gas and military activities.</w:t>
            </w:r>
          </w:p>
          <w:p w:rsidR="00B05895" w:rsidRPr="00BE72FE" w:rsidRDefault="00B05895" w:rsidP="005E4C2D">
            <w:pPr>
              <w:rPr>
                <w:rFonts w:ascii="Arial" w:hAnsi="Arial" w:cs="Arial"/>
                <w:sz w:val="20"/>
                <w:szCs w:val="20"/>
                <w:lang w:val="en-GB"/>
              </w:rPr>
            </w:pPr>
            <w:r w:rsidRPr="00BE72FE">
              <w:rPr>
                <w:rFonts w:ascii="Arial" w:hAnsi="Arial" w:cs="Arial"/>
                <w:sz w:val="20"/>
                <w:szCs w:val="20"/>
                <w:lang w:val="en-GB"/>
              </w:rPr>
              <w:t xml:space="preserve">It was </w:t>
            </w:r>
            <w:r w:rsidRPr="00BE72FE">
              <w:rPr>
                <w:rFonts w:ascii="Arial" w:hAnsi="Arial" w:cs="Arial"/>
                <w:b/>
                <w:sz w:val="20"/>
                <w:szCs w:val="20"/>
                <w:lang w:val="en-GB"/>
              </w:rPr>
              <w:t>agreed</w:t>
            </w:r>
            <w:r w:rsidRPr="00BE72FE">
              <w:rPr>
                <w:rFonts w:ascii="Arial" w:hAnsi="Arial" w:cs="Arial"/>
                <w:sz w:val="20"/>
                <w:szCs w:val="20"/>
                <w:lang w:val="en-GB"/>
              </w:rPr>
              <w:t xml:space="preserve"> that </w:t>
            </w:r>
          </w:p>
          <w:p w:rsidR="00B05895" w:rsidRPr="00BE72FE" w:rsidRDefault="00B05895" w:rsidP="00B05895">
            <w:pPr>
              <w:pStyle w:val="Listenabsatz"/>
              <w:numPr>
                <w:ilvl w:val="0"/>
                <w:numId w:val="15"/>
              </w:numPr>
              <w:spacing w:after="0" w:line="240" w:lineRule="auto"/>
              <w:rPr>
                <w:rFonts w:ascii="Arial" w:hAnsi="Arial" w:cs="Arial"/>
                <w:sz w:val="20"/>
                <w:szCs w:val="20"/>
                <w:lang w:val="en-GB"/>
              </w:rPr>
            </w:pPr>
            <w:r w:rsidRPr="00BE72FE">
              <w:rPr>
                <w:rFonts w:ascii="Arial" w:hAnsi="Arial" w:cs="Arial"/>
                <w:sz w:val="20"/>
                <w:szCs w:val="20"/>
                <w:lang w:val="en-GB"/>
              </w:rPr>
              <w:t>It was indispensable to interpret the request by the IUCN broadly, i.e. encompassing all actual and potential human pressures and threats,</w:t>
            </w:r>
          </w:p>
          <w:p w:rsidR="00B05895" w:rsidRPr="00BE72FE" w:rsidRDefault="00B05895" w:rsidP="00B05895">
            <w:pPr>
              <w:pStyle w:val="Listenabsatz"/>
              <w:numPr>
                <w:ilvl w:val="0"/>
                <w:numId w:val="15"/>
              </w:numPr>
              <w:spacing w:after="0" w:line="240" w:lineRule="auto"/>
              <w:rPr>
                <w:rFonts w:ascii="Arial" w:hAnsi="Arial" w:cs="Arial"/>
                <w:sz w:val="20"/>
                <w:szCs w:val="20"/>
                <w:lang w:val="en-GB"/>
              </w:rPr>
            </w:pPr>
            <w:r w:rsidRPr="00BE72FE">
              <w:rPr>
                <w:rFonts w:ascii="Arial" w:hAnsi="Arial" w:cs="Arial"/>
                <w:sz w:val="20"/>
                <w:szCs w:val="20"/>
                <w:lang w:val="en-GB"/>
              </w:rPr>
              <w:t>In the further process including the meeting of the World Heritage Committee any risk should be avoided that could lead to further questions (explaining reasons for inclusion or additional management measures), discussions and recommendations and hence jeopardize the inscription</w:t>
            </w:r>
          </w:p>
          <w:p w:rsidR="00B05895" w:rsidRPr="00BE72FE" w:rsidRDefault="00B05895" w:rsidP="00B05895">
            <w:pPr>
              <w:pStyle w:val="Listenabsatz"/>
              <w:numPr>
                <w:ilvl w:val="0"/>
                <w:numId w:val="15"/>
              </w:numPr>
              <w:spacing w:after="0" w:line="240" w:lineRule="auto"/>
              <w:rPr>
                <w:rFonts w:ascii="Arial" w:hAnsi="Arial" w:cs="Arial"/>
                <w:sz w:val="20"/>
                <w:szCs w:val="20"/>
                <w:lang w:val="en-GB"/>
              </w:rPr>
            </w:pPr>
            <w:r w:rsidRPr="00BE72FE">
              <w:rPr>
                <w:rFonts w:ascii="Arial" w:hAnsi="Arial" w:cs="Arial"/>
                <w:sz w:val="20"/>
                <w:szCs w:val="20"/>
                <w:lang w:val="en-GB"/>
              </w:rPr>
              <w:t>The only option would be to exclude those areas, i.e. to revise the boundaries accordingly</w:t>
            </w:r>
          </w:p>
          <w:p w:rsidR="00B05895" w:rsidRPr="00BE72FE" w:rsidRDefault="00B05895" w:rsidP="00B05895">
            <w:pPr>
              <w:pStyle w:val="Listenabsatz"/>
              <w:numPr>
                <w:ilvl w:val="0"/>
                <w:numId w:val="15"/>
              </w:numPr>
              <w:spacing w:after="0" w:line="240" w:lineRule="auto"/>
              <w:rPr>
                <w:rFonts w:ascii="Arial" w:hAnsi="Arial" w:cs="Arial"/>
                <w:sz w:val="20"/>
                <w:szCs w:val="20"/>
                <w:lang w:val="en-GB"/>
              </w:rPr>
            </w:pPr>
            <w:r w:rsidRPr="00BE72FE">
              <w:rPr>
                <w:rFonts w:ascii="Arial" w:hAnsi="Arial" w:cs="Arial"/>
                <w:sz w:val="20"/>
                <w:szCs w:val="20"/>
                <w:lang w:val="en-GB"/>
              </w:rPr>
              <w:lastRenderedPageBreak/>
              <w:t>The revision of the boundaries should be aligned with the revision made in 2009 regarding  oil and gas exploitation/exploration and military activities</w:t>
            </w:r>
          </w:p>
          <w:p w:rsidR="00B05895" w:rsidRDefault="00B05895" w:rsidP="005E4C2D">
            <w:pPr>
              <w:rPr>
                <w:rFonts w:ascii="Arial" w:hAnsi="Arial" w:cs="Arial"/>
                <w:sz w:val="20"/>
                <w:szCs w:val="20"/>
                <w:lang w:val="en-GB"/>
              </w:rPr>
            </w:pPr>
          </w:p>
          <w:p w:rsidR="00B05895" w:rsidRPr="00BE72FE" w:rsidRDefault="00B05895" w:rsidP="005E4C2D">
            <w:pPr>
              <w:rPr>
                <w:rFonts w:ascii="Arial" w:hAnsi="Arial" w:cs="Arial"/>
                <w:sz w:val="20"/>
                <w:szCs w:val="20"/>
                <w:lang w:val="en-GB"/>
              </w:rPr>
            </w:pPr>
            <w:r w:rsidRPr="00BE72FE">
              <w:rPr>
                <w:rFonts w:ascii="Arial" w:hAnsi="Arial" w:cs="Arial"/>
                <w:sz w:val="20"/>
                <w:szCs w:val="20"/>
                <w:lang w:val="en-GB"/>
              </w:rPr>
              <w:t xml:space="preserve">There were no activities as indicated in the letter within the nominated property on Fanø and the request therefore was confined to Rømø. </w:t>
            </w:r>
          </w:p>
          <w:p w:rsidR="00B05895" w:rsidRPr="00BE72FE" w:rsidRDefault="00B05895" w:rsidP="005E4C2D">
            <w:pPr>
              <w:rPr>
                <w:rFonts w:ascii="Arial" w:hAnsi="Arial" w:cs="Arial"/>
                <w:sz w:val="20"/>
                <w:szCs w:val="20"/>
                <w:u w:val="single"/>
                <w:lang w:val="en-GB"/>
              </w:rPr>
            </w:pPr>
            <w:r w:rsidRPr="00BE72FE">
              <w:rPr>
                <w:rFonts w:ascii="Arial" w:hAnsi="Arial" w:cs="Arial"/>
                <w:sz w:val="20"/>
                <w:szCs w:val="20"/>
                <w:u w:val="single"/>
                <w:lang w:val="en-GB"/>
              </w:rPr>
              <w:t>Delivery</w:t>
            </w:r>
          </w:p>
          <w:p w:rsidR="00B05895" w:rsidRPr="00BE72FE" w:rsidRDefault="00B05895" w:rsidP="005E4C2D">
            <w:pPr>
              <w:rPr>
                <w:rFonts w:ascii="Arial" w:hAnsi="Arial" w:cs="Arial"/>
                <w:sz w:val="20"/>
                <w:szCs w:val="20"/>
                <w:lang w:val="en-GB"/>
              </w:rPr>
            </w:pPr>
            <w:r w:rsidRPr="00BE72FE">
              <w:rPr>
                <w:rFonts w:ascii="Arial" w:hAnsi="Arial" w:cs="Arial"/>
                <w:sz w:val="20"/>
                <w:szCs w:val="20"/>
                <w:lang w:val="en-GB"/>
              </w:rPr>
              <w:t xml:space="preserve">Taking account of the above starting points it was concluded that the boundary on Rømø should be revised to exclude the entire government owned area/beach which would align the boundary with the island of Fanø.  </w:t>
            </w:r>
          </w:p>
          <w:p w:rsidR="00B05895" w:rsidRPr="00BE72FE" w:rsidRDefault="00B05895" w:rsidP="005E4C2D">
            <w:pPr>
              <w:rPr>
                <w:rFonts w:ascii="Arial" w:hAnsi="Arial" w:cs="Arial"/>
                <w:sz w:val="20"/>
                <w:szCs w:val="20"/>
                <w:lang w:val="en-GB"/>
              </w:rPr>
            </w:pPr>
            <w:r w:rsidRPr="00BE72FE">
              <w:rPr>
                <w:rFonts w:ascii="Arial" w:hAnsi="Arial" w:cs="Arial"/>
                <w:sz w:val="20"/>
                <w:szCs w:val="20"/>
                <w:lang w:val="en-GB"/>
              </w:rPr>
              <w:t>An associated brief text should be made accordingly.</w:t>
            </w:r>
          </w:p>
          <w:p w:rsidR="00B05895" w:rsidRPr="00BE72FE" w:rsidRDefault="00B05895" w:rsidP="005E4C2D">
            <w:pPr>
              <w:rPr>
                <w:rFonts w:ascii="Arial" w:hAnsi="Arial" w:cs="Arial"/>
                <w:sz w:val="20"/>
                <w:szCs w:val="20"/>
                <w:lang w:val="en-GB"/>
              </w:rPr>
            </w:pPr>
            <w:r w:rsidRPr="00BE72FE">
              <w:rPr>
                <w:rFonts w:ascii="Arial" w:hAnsi="Arial" w:cs="Arial"/>
                <w:sz w:val="20"/>
                <w:szCs w:val="20"/>
                <w:lang w:val="en-GB"/>
              </w:rPr>
              <w:t>CWSS will upon delivery of the exact revised boundary deliver new maps and tables to be included as attachment 1 in</w:t>
            </w:r>
            <w:r>
              <w:rPr>
                <w:rFonts w:ascii="Arial" w:hAnsi="Arial" w:cs="Arial"/>
                <w:sz w:val="20"/>
                <w:szCs w:val="20"/>
                <w:lang w:val="en-GB"/>
              </w:rPr>
              <w:t xml:space="preserve"> the supplementary information.</w:t>
            </w:r>
          </w:p>
        </w:tc>
        <w:tc>
          <w:tcPr>
            <w:tcW w:w="1417" w:type="dxa"/>
            <w:shd w:val="clear" w:color="auto" w:fill="auto"/>
          </w:tcPr>
          <w:p w:rsidR="00B05895" w:rsidRPr="00BE72FE" w:rsidRDefault="00B05895" w:rsidP="005E4C2D">
            <w:pPr>
              <w:rPr>
                <w:rFonts w:ascii="Arial" w:hAnsi="Arial" w:cs="Arial"/>
                <w:sz w:val="20"/>
                <w:szCs w:val="20"/>
                <w:lang w:val="en-GB"/>
              </w:rPr>
            </w:pPr>
            <w:r w:rsidRPr="00BE72FE">
              <w:rPr>
                <w:rFonts w:ascii="Arial" w:hAnsi="Arial" w:cs="Arial"/>
                <w:sz w:val="20"/>
                <w:szCs w:val="20"/>
                <w:lang w:val="en-GB"/>
              </w:rPr>
              <w:lastRenderedPageBreak/>
              <w:t>DK in cooperation with CWSS: Information – maps - tables</w:t>
            </w:r>
          </w:p>
        </w:tc>
      </w:tr>
      <w:tr w:rsidR="00B05895" w:rsidRPr="00BE72FE" w:rsidTr="00B86C28">
        <w:tc>
          <w:tcPr>
            <w:tcW w:w="534" w:type="dxa"/>
            <w:shd w:val="clear" w:color="auto" w:fill="auto"/>
          </w:tcPr>
          <w:p w:rsidR="00B05895" w:rsidRPr="00BE72FE" w:rsidRDefault="00B05895" w:rsidP="005E4C2D">
            <w:pPr>
              <w:rPr>
                <w:rFonts w:ascii="Arial" w:hAnsi="Arial" w:cs="Arial"/>
                <w:sz w:val="20"/>
                <w:szCs w:val="20"/>
                <w:lang w:val="en-GB"/>
              </w:rPr>
            </w:pPr>
            <w:r w:rsidRPr="00BE72FE">
              <w:rPr>
                <w:rFonts w:ascii="Arial" w:hAnsi="Arial" w:cs="Arial"/>
                <w:sz w:val="20"/>
                <w:szCs w:val="20"/>
                <w:lang w:val="en-GB"/>
              </w:rPr>
              <w:lastRenderedPageBreak/>
              <w:t>2</w:t>
            </w:r>
          </w:p>
        </w:tc>
        <w:tc>
          <w:tcPr>
            <w:tcW w:w="4961" w:type="dxa"/>
            <w:shd w:val="clear" w:color="auto" w:fill="auto"/>
          </w:tcPr>
          <w:p w:rsidR="00B05895" w:rsidRPr="00BE72FE" w:rsidRDefault="00B05895" w:rsidP="005E4C2D">
            <w:pPr>
              <w:rPr>
                <w:rFonts w:ascii="Arial" w:hAnsi="Arial" w:cs="Arial"/>
                <w:sz w:val="20"/>
                <w:szCs w:val="20"/>
                <w:lang w:val="en-GB"/>
              </w:rPr>
            </w:pPr>
            <w:r w:rsidRPr="00BE72FE">
              <w:rPr>
                <w:rFonts w:ascii="Arial" w:hAnsi="Arial" w:cs="Arial"/>
                <w:sz w:val="20"/>
                <w:szCs w:val="20"/>
                <w:lang w:val="en-GB"/>
              </w:rPr>
              <w:t xml:space="preserve">We would appreciate if the State Party could provide a succinct summary, and the relevant supporting documentation, outlining the </w:t>
            </w:r>
            <w:r w:rsidRPr="00BE72FE">
              <w:rPr>
                <w:rFonts w:ascii="Arial" w:hAnsi="Arial" w:cs="Arial"/>
                <w:b/>
                <w:sz w:val="20"/>
                <w:szCs w:val="20"/>
                <w:lang w:val="en-GB"/>
              </w:rPr>
              <w:t>collaboration between the Danish Nature Agency</w:t>
            </w:r>
            <w:r w:rsidRPr="00BE72FE">
              <w:rPr>
                <w:rFonts w:ascii="Arial" w:hAnsi="Arial" w:cs="Arial"/>
                <w:sz w:val="20"/>
                <w:szCs w:val="20"/>
                <w:lang w:val="en-GB"/>
              </w:rPr>
              <w:t xml:space="preserve"> </w:t>
            </w:r>
            <w:r w:rsidRPr="00BE72FE">
              <w:rPr>
                <w:rFonts w:ascii="Arial" w:hAnsi="Arial" w:cs="Arial"/>
                <w:b/>
                <w:sz w:val="20"/>
                <w:szCs w:val="20"/>
                <w:lang w:val="en-GB"/>
              </w:rPr>
              <w:t xml:space="preserve">and the Danish Wadden Sea National Park authority related to the nominated property, </w:t>
            </w:r>
            <w:r w:rsidRPr="00BE72FE">
              <w:rPr>
                <w:rFonts w:ascii="Arial" w:hAnsi="Arial" w:cs="Arial"/>
                <w:sz w:val="20"/>
                <w:szCs w:val="20"/>
                <w:lang w:val="en-GB"/>
              </w:rPr>
              <w:t>including division of roles and responsibilities.</w:t>
            </w:r>
          </w:p>
          <w:p w:rsidR="00B05895" w:rsidRPr="00BE72FE" w:rsidRDefault="00B05895" w:rsidP="005E4C2D">
            <w:pPr>
              <w:rPr>
                <w:rFonts w:ascii="Arial" w:hAnsi="Arial" w:cs="Arial"/>
                <w:sz w:val="20"/>
                <w:szCs w:val="20"/>
                <w:lang w:val="en-GB"/>
              </w:rPr>
            </w:pPr>
          </w:p>
          <w:p w:rsidR="00B05895" w:rsidRPr="00BE72FE" w:rsidRDefault="00B05895" w:rsidP="005E4C2D">
            <w:pPr>
              <w:rPr>
                <w:rFonts w:ascii="Arial" w:hAnsi="Arial" w:cs="Arial"/>
                <w:sz w:val="20"/>
                <w:szCs w:val="20"/>
                <w:lang w:val="en-GB"/>
              </w:rPr>
            </w:pPr>
          </w:p>
        </w:tc>
        <w:tc>
          <w:tcPr>
            <w:tcW w:w="7087" w:type="dxa"/>
            <w:shd w:val="clear" w:color="auto" w:fill="auto"/>
          </w:tcPr>
          <w:p w:rsidR="00B05895" w:rsidRPr="00BE72FE" w:rsidRDefault="00B05895" w:rsidP="005E4C2D">
            <w:pPr>
              <w:rPr>
                <w:rFonts w:ascii="Arial" w:hAnsi="Arial" w:cs="Arial"/>
                <w:sz w:val="20"/>
                <w:szCs w:val="20"/>
                <w:lang w:val="en-GB"/>
              </w:rPr>
            </w:pPr>
            <w:r w:rsidRPr="00BE72FE">
              <w:rPr>
                <w:rFonts w:ascii="Arial" w:hAnsi="Arial" w:cs="Arial"/>
                <w:sz w:val="20"/>
                <w:szCs w:val="20"/>
                <w:lang w:val="en-GB"/>
              </w:rPr>
              <w:t>During the field mission there was considerable uncertainty about the status of the Danish National Park and relationship with the World Heritage. Danish National Park does not immediately fit into the IUCN categories of protected areas, and there is therefore a need to clarify that the responsibility for the World Heritage solely rests with the Nature Agency and that the national park can only be supportive.</w:t>
            </w:r>
          </w:p>
          <w:p w:rsidR="00B05895" w:rsidRPr="00BE72FE" w:rsidRDefault="00B05895" w:rsidP="005E4C2D">
            <w:pPr>
              <w:rPr>
                <w:rFonts w:ascii="Arial" w:hAnsi="Arial" w:cs="Arial"/>
                <w:sz w:val="20"/>
                <w:szCs w:val="20"/>
                <w:lang w:val="en-GB"/>
              </w:rPr>
            </w:pPr>
            <w:r w:rsidRPr="00BE72FE">
              <w:rPr>
                <w:rFonts w:ascii="Arial" w:hAnsi="Arial" w:cs="Arial"/>
                <w:sz w:val="20"/>
                <w:szCs w:val="20"/>
                <w:lang w:val="en-GB"/>
              </w:rPr>
              <w:t>The Danish National Park is difficult to place in the IUCN category system of protected areas because it does not in itself provide any legal protection. Possibly category VI would apply</w:t>
            </w:r>
          </w:p>
          <w:p w:rsidR="00B05895" w:rsidRPr="00BE72FE" w:rsidRDefault="00B05895" w:rsidP="005E4C2D">
            <w:pPr>
              <w:rPr>
                <w:rFonts w:ascii="Arial" w:hAnsi="Arial" w:cs="Arial"/>
                <w:sz w:val="20"/>
                <w:szCs w:val="20"/>
                <w:lang w:val="en-GB"/>
              </w:rPr>
            </w:pPr>
            <w:r w:rsidRPr="00BE72FE">
              <w:rPr>
                <w:rFonts w:ascii="Arial" w:hAnsi="Arial" w:cs="Arial"/>
                <w:sz w:val="20"/>
                <w:szCs w:val="20"/>
                <w:lang w:val="en-GB"/>
              </w:rPr>
              <w:t>The request is not only confined to the formal relationship with the National Park but also the roles and responsibilities.</w:t>
            </w:r>
          </w:p>
          <w:p w:rsidR="00B05895" w:rsidRPr="00BE72FE" w:rsidRDefault="00B05895" w:rsidP="005E4C2D">
            <w:pPr>
              <w:rPr>
                <w:rFonts w:ascii="Arial" w:hAnsi="Arial" w:cs="Arial"/>
                <w:sz w:val="20"/>
                <w:szCs w:val="20"/>
                <w:u w:val="single"/>
                <w:lang w:val="en-GB"/>
              </w:rPr>
            </w:pPr>
            <w:r w:rsidRPr="00BE72FE">
              <w:rPr>
                <w:rFonts w:ascii="Arial" w:hAnsi="Arial" w:cs="Arial"/>
                <w:sz w:val="20"/>
                <w:szCs w:val="20"/>
                <w:u w:val="single"/>
                <w:lang w:val="en-GB"/>
              </w:rPr>
              <w:t>Delivery</w:t>
            </w:r>
          </w:p>
          <w:p w:rsidR="00B05895" w:rsidRPr="00BE72FE" w:rsidRDefault="00B05895" w:rsidP="005E4C2D">
            <w:pPr>
              <w:rPr>
                <w:rFonts w:ascii="Arial" w:hAnsi="Arial" w:cs="Arial"/>
                <w:sz w:val="20"/>
                <w:szCs w:val="20"/>
                <w:lang w:val="en-GB"/>
              </w:rPr>
            </w:pPr>
            <w:r w:rsidRPr="00BE72FE">
              <w:rPr>
                <w:rFonts w:ascii="Arial" w:hAnsi="Arial" w:cs="Arial"/>
                <w:sz w:val="20"/>
                <w:szCs w:val="20"/>
                <w:lang w:val="en-GB"/>
              </w:rPr>
              <w:t>Nature Agency to provide the requested summary and documentation. This information should specifically relate to and extend the information in ch. 5 of the nomination document and relate to the above.</w:t>
            </w:r>
          </w:p>
          <w:p w:rsidR="00B05895" w:rsidRDefault="00B05895" w:rsidP="005E4C2D">
            <w:pPr>
              <w:rPr>
                <w:rFonts w:ascii="Arial" w:hAnsi="Arial" w:cs="Arial"/>
                <w:sz w:val="20"/>
                <w:szCs w:val="20"/>
                <w:lang w:val="en-GB"/>
              </w:rPr>
            </w:pPr>
            <w:r w:rsidRPr="00BE72FE">
              <w:rPr>
                <w:rFonts w:ascii="Arial" w:hAnsi="Arial" w:cs="Arial"/>
                <w:sz w:val="20"/>
                <w:szCs w:val="20"/>
                <w:lang w:val="en-GB"/>
              </w:rPr>
              <w:t>It is suggested to consider clarifying the specific relationship of the National Park with regard to the World Heritage in a relationship document between the Agency and the National Park Board. It must be made clear that the National Park Board is fully subject to the commitments ensuing from the World Heritage and must fully respect the trilateral World Heritage context.</w:t>
            </w:r>
          </w:p>
          <w:p w:rsidR="00B86C28" w:rsidRPr="00BE72FE" w:rsidRDefault="00B86C28" w:rsidP="005E4C2D">
            <w:pPr>
              <w:rPr>
                <w:rFonts w:ascii="Arial" w:hAnsi="Arial" w:cs="Arial"/>
                <w:sz w:val="20"/>
                <w:szCs w:val="20"/>
                <w:lang w:val="en-GB"/>
              </w:rPr>
            </w:pPr>
          </w:p>
        </w:tc>
        <w:tc>
          <w:tcPr>
            <w:tcW w:w="1417" w:type="dxa"/>
            <w:shd w:val="clear" w:color="auto" w:fill="auto"/>
          </w:tcPr>
          <w:p w:rsidR="00B05895" w:rsidRPr="00BE72FE" w:rsidRDefault="00B05895" w:rsidP="005E4C2D">
            <w:pPr>
              <w:rPr>
                <w:rFonts w:ascii="Arial" w:hAnsi="Arial" w:cs="Arial"/>
                <w:sz w:val="20"/>
                <w:szCs w:val="20"/>
                <w:lang w:val="en-GB"/>
              </w:rPr>
            </w:pPr>
            <w:r w:rsidRPr="00BE72FE">
              <w:rPr>
                <w:rFonts w:ascii="Arial" w:hAnsi="Arial" w:cs="Arial"/>
                <w:sz w:val="20"/>
                <w:szCs w:val="20"/>
                <w:lang w:val="en-GB"/>
              </w:rPr>
              <w:t>DK</w:t>
            </w:r>
          </w:p>
        </w:tc>
      </w:tr>
      <w:tr w:rsidR="00B05895" w:rsidRPr="0015486C" w:rsidTr="00B86C28">
        <w:tc>
          <w:tcPr>
            <w:tcW w:w="534" w:type="dxa"/>
            <w:shd w:val="clear" w:color="auto" w:fill="auto"/>
          </w:tcPr>
          <w:p w:rsidR="00B05895" w:rsidRPr="00BE72FE" w:rsidRDefault="00B05895" w:rsidP="005E4C2D">
            <w:pPr>
              <w:rPr>
                <w:rFonts w:ascii="Arial" w:hAnsi="Arial" w:cs="Arial"/>
                <w:sz w:val="20"/>
                <w:szCs w:val="20"/>
                <w:lang w:val="en-GB"/>
              </w:rPr>
            </w:pPr>
            <w:r w:rsidRPr="00BE72FE">
              <w:rPr>
                <w:rFonts w:ascii="Arial" w:hAnsi="Arial" w:cs="Arial"/>
                <w:sz w:val="20"/>
                <w:szCs w:val="20"/>
                <w:lang w:val="en-GB"/>
              </w:rPr>
              <w:t>3</w:t>
            </w:r>
          </w:p>
        </w:tc>
        <w:tc>
          <w:tcPr>
            <w:tcW w:w="4961" w:type="dxa"/>
            <w:shd w:val="clear" w:color="auto" w:fill="auto"/>
          </w:tcPr>
          <w:p w:rsidR="00B05895" w:rsidRPr="00BE72FE" w:rsidRDefault="00B05895" w:rsidP="005E4C2D">
            <w:pPr>
              <w:rPr>
                <w:rFonts w:ascii="Arial" w:hAnsi="Arial" w:cs="Arial"/>
                <w:sz w:val="20"/>
                <w:szCs w:val="20"/>
                <w:lang w:val="en-GB"/>
              </w:rPr>
            </w:pPr>
            <w:r w:rsidRPr="00BE72FE">
              <w:rPr>
                <w:rFonts w:ascii="Arial" w:hAnsi="Arial" w:cs="Arial"/>
                <w:sz w:val="20"/>
                <w:szCs w:val="20"/>
                <w:lang w:val="en-GB"/>
              </w:rPr>
              <w:t xml:space="preserve">It was stated during the mission, in both Denmark and Germany, and that the </w:t>
            </w:r>
            <w:r w:rsidRPr="00BE72FE">
              <w:rPr>
                <w:rFonts w:ascii="Arial" w:hAnsi="Arial" w:cs="Arial"/>
                <w:b/>
                <w:sz w:val="20"/>
                <w:szCs w:val="20"/>
                <w:lang w:val="en-GB"/>
              </w:rPr>
              <w:t xml:space="preserve">wind farms </w:t>
            </w:r>
            <w:r w:rsidRPr="00BE72FE">
              <w:rPr>
                <w:rFonts w:ascii="Arial" w:hAnsi="Arial" w:cs="Arial"/>
                <w:sz w:val="20"/>
                <w:szCs w:val="20"/>
                <w:lang w:val="en-GB"/>
              </w:rPr>
              <w:t xml:space="preserve">do not have significant impact on bird populations and that environmental impact studies have been carried out to demonstrate this. We would be grateful to receive </w:t>
            </w:r>
            <w:r w:rsidRPr="00BE72FE">
              <w:rPr>
                <w:rFonts w:ascii="Arial" w:hAnsi="Arial" w:cs="Arial"/>
                <w:sz w:val="20"/>
                <w:szCs w:val="20"/>
                <w:lang w:val="en-GB"/>
              </w:rPr>
              <w:lastRenderedPageBreak/>
              <w:t>copies of the relevant sections of these assessments and a brief summary of the conclusions regarding impact, and the reasoning for this, together with information on measures that have been taken (or are planned for) to avoid impacts. We noted that one recent paper pointed out the impact that power lines (from the wind farms) across the tidal flats to Fanø and Rømø have on large numbers of birds (Rasmussen 2008), and would appreciate the comments of the State Party/ies on this matter. We would further welcome clarification regarding how the cumulative and incremental impacts of different developments has been considered, and also a succinct statement on the anticipated approach to further developments.</w:t>
            </w:r>
          </w:p>
        </w:tc>
        <w:tc>
          <w:tcPr>
            <w:tcW w:w="7087" w:type="dxa"/>
            <w:shd w:val="clear" w:color="auto" w:fill="auto"/>
          </w:tcPr>
          <w:p w:rsidR="00B05895" w:rsidRPr="00BE72FE" w:rsidRDefault="00B05895" w:rsidP="005E4C2D">
            <w:pPr>
              <w:rPr>
                <w:rFonts w:ascii="Arial" w:hAnsi="Arial" w:cs="Arial"/>
                <w:sz w:val="20"/>
                <w:szCs w:val="20"/>
                <w:lang w:val="en-GB"/>
              </w:rPr>
            </w:pPr>
            <w:r w:rsidRPr="00BE72FE">
              <w:rPr>
                <w:rFonts w:ascii="Arial" w:hAnsi="Arial" w:cs="Arial"/>
                <w:sz w:val="20"/>
                <w:szCs w:val="20"/>
                <w:lang w:val="en-GB"/>
              </w:rPr>
              <w:lastRenderedPageBreak/>
              <w:t>Issue discussed during the field mission, field mission experts displayed considerable unfamiliarity with the issue and the policies in the context of the Wadden Sea and it is therefore necessary to collate the information on what is available in terms of expert statements on impacts and the policies with regard to construction offshore</w:t>
            </w:r>
            <w:r>
              <w:rPr>
                <w:rFonts w:ascii="Arial" w:hAnsi="Arial" w:cs="Arial"/>
                <w:sz w:val="20"/>
                <w:szCs w:val="20"/>
                <w:lang w:val="en-GB"/>
              </w:rPr>
              <w:t xml:space="preserve"> wind farms</w:t>
            </w:r>
            <w:r w:rsidRPr="00BE72FE">
              <w:rPr>
                <w:rFonts w:ascii="Arial" w:hAnsi="Arial" w:cs="Arial"/>
                <w:sz w:val="20"/>
                <w:szCs w:val="20"/>
                <w:lang w:val="en-GB"/>
              </w:rPr>
              <w:t>, cable construction etc.</w:t>
            </w:r>
          </w:p>
          <w:p w:rsidR="00B05895" w:rsidRPr="00BE72FE" w:rsidRDefault="00B05895" w:rsidP="005E4C2D">
            <w:pPr>
              <w:rPr>
                <w:rFonts w:ascii="Arial" w:hAnsi="Arial" w:cs="Arial"/>
                <w:sz w:val="20"/>
                <w:szCs w:val="20"/>
                <w:u w:val="single"/>
                <w:lang w:val="en-GB"/>
              </w:rPr>
            </w:pPr>
            <w:r w:rsidRPr="00BE72FE">
              <w:rPr>
                <w:rFonts w:ascii="Arial" w:hAnsi="Arial" w:cs="Arial"/>
                <w:sz w:val="20"/>
                <w:szCs w:val="20"/>
                <w:u w:val="single"/>
                <w:lang w:val="en-GB"/>
              </w:rPr>
              <w:lastRenderedPageBreak/>
              <w:t>Delivery</w:t>
            </w:r>
          </w:p>
          <w:p w:rsidR="00B05895" w:rsidRPr="00BE72FE" w:rsidRDefault="00B05895" w:rsidP="005E4C2D">
            <w:pPr>
              <w:rPr>
                <w:rFonts w:ascii="Arial" w:hAnsi="Arial" w:cs="Arial"/>
                <w:sz w:val="20"/>
                <w:szCs w:val="20"/>
                <w:lang w:val="en-GB"/>
              </w:rPr>
            </w:pPr>
            <w:r w:rsidRPr="00BE72FE">
              <w:rPr>
                <w:rFonts w:ascii="Arial" w:hAnsi="Arial" w:cs="Arial"/>
                <w:sz w:val="20"/>
                <w:szCs w:val="20"/>
                <w:lang w:val="en-GB"/>
              </w:rPr>
              <w:t>Delivery should refer to trilateral agreements</w:t>
            </w:r>
            <w:r>
              <w:rPr>
                <w:rFonts w:ascii="Arial" w:hAnsi="Arial" w:cs="Arial"/>
                <w:sz w:val="20"/>
                <w:szCs w:val="20"/>
                <w:lang w:val="en-GB"/>
              </w:rPr>
              <w:t xml:space="preserve"> (WSP 2010, Ministerial Declarations etc.)</w:t>
            </w:r>
            <w:r w:rsidRPr="00BE72FE">
              <w:rPr>
                <w:rFonts w:ascii="Arial" w:hAnsi="Arial" w:cs="Arial"/>
                <w:sz w:val="20"/>
                <w:szCs w:val="20"/>
                <w:lang w:val="en-GB"/>
              </w:rPr>
              <w:t xml:space="preserve"> and be confined to a general statement that the construction of wind power in the World Heritage area/conservation Area is prohibited cf. WSP, additionally been addressed at several ministerial meetings. </w:t>
            </w:r>
          </w:p>
          <w:p w:rsidR="00B05895" w:rsidRPr="00BE72FE" w:rsidRDefault="00B05895" w:rsidP="005E4C2D">
            <w:pPr>
              <w:rPr>
                <w:rFonts w:ascii="Arial" w:hAnsi="Arial" w:cs="Arial"/>
                <w:sz w:val="20"/>
                <w:szCs w:val="20"/>
                <w:lang w:val="en-GB"/>
              </w:rPr>
            </w:pPr>
            <w:r w:rsidRPr="00BE72FE">
              <w:rPr>
                <w:rFonts w:ascii="Arial" w:hAnsi="Arial" w:cs="Arial"/>
                <w:sz w:val="20"/>
                <w:szCs w:val="20"/>
                <w:lang w:val="en-GB"/>
              </w:rPr>
              <w:t>Wind farms established landwards and offshore at a distance from the property.</w:t>
            </w:r>
          </w:p>
          <w:p w:rsidR="00B05895" w:rsidRPr="00BE72FE" w:rsidRDefault="00B05895" w:rsidP="005E4C2D">
            <w:pPr>
              <w:rPr>
                <w:rFonts w:ascii="Arial" w:hAnsi="Arial" w:cs="Arial"/>
                <w:sz w:val="20"/>
                <w:szCs w:val="20"/>
                <w:lang w:val="en-GB"/>
              </w:rPr>
            </w:pPr>
            <w:r w:rsidRPr="00BE72FE">
              <w:rPr>
                <w:rFonts w:ascii="Arial" w:hAnsi="Arial" w:cs="Arial"/>
                <w:sz w:val="20"/>
                <w:szCs w:val="20"/>
                <w:lang w:val="en-GB"/>
              </w:rPr>
              <w:t>Specifically response to the 4 questions:</w:t>
            </w:r>
          </w:p>
          <w:p w:rsidR="00B05895" w:rsidRPr="00BE72FE" w:rsidRDefault="00B05895" w:rsidP="00B05895">
            <w:pPr>
              <w:pStyle w:val="Listenabsatz"/>
              <w:numPr>
                <w:ilvl w:val="0"/>
                <w:numId w:val="16"/>
              </w:numPr>
              <w:spacing w:after="0" w:line="240" w:lineRule="auto"/>
              <w:rPr>
                <w:rFonts w:ascii="Arial" w:hAnsi="Arial" w:cs="Arial"/>
                <w:sz w:val="20"/>
                <w:szCs w:val="20"/>
                <w:lang w:val="en-GB"/>
              </w:rPr>
            </w:pPr>
            <w:r w:rsidRPr="00BE72FE">
              <w:rPr>
                <w:rFonts w:ascii="Arial" w:hAnsi="Arial" w:cs="Arial"/>
                <w:sz w:val="20"/>
                <w:szCs w:val="20"/>
                <w:lang w:val="en-GB"/>
              </w:rPr>
              <w:t>Copie</w:t>
            </w:r>
            <w:r>
              <w:rPr>
                <w:rFonts w:ascii="Arial" w:hAnsi="Arial" w:cs="Arial"/>
                <w:sz w:val="20"/>
                <w:szCs w:val="20"/>
                <w:lang w:val="en-GB"/>
              </w:rPr>
              <w:t>s of the relevant sections etc…</w:t>
            </w:r>
            <w:r w:rsidRPr="00BE72FE">
              <w:rPr>
                <w:rFonts w:ascii="Arial" w:hAnsi="Arial" w:cs="Arial"/>
                <w:sz w:val="20"/>
                <w:szCs w:val="20"/>
                <w:lang w:val="en-GB"/>
              </w:rPr>
              <w:t xml:space="preserve"> including the information Denmark (Horns Rev)</w:t>
            </w:r>
          </w:p>
          <w:p w:rsidR="00B05895" w:rsidRPr="00BE72FE" w:rsidRDefault="00B05895" w:rsidP="00B05895">
            <w:pPr>
              <w:pStyle w:val="Listenabsatz"/>
              <w:numPr>
                <w:ilvl w:val="0"/>
                <w:numId w:val="16"/>
              </w:numPr>
              <w:spacing w:after="0" w:line="240" w:lineRule="auto"/>
              <w:rPr>
                <w:rFonts w:ascii="Arial" w:hAnsi="Arial" w:cs="Arial"/>
                <w:sz w:val="20"/>
                <w:szCs w:val="20"/>
                <w:lang w:val="en-GB"/>
              </w:rPr>
            </w:pPr>
            <w:r w:rsidRPr="00BE72FE">
              <w:rPr>
                <w:rFonts w:ascii="Arial" w:hAnsi="Arial" w:cs="Arial"/>
                <w:sz w:val="20"/>
                <w:szCs w:val="20"/>
                <w:lang w:val="en-GB"/>
              </w:rPr>
              <w:t>Conclusions regarding impact (incl. reasoning for this) and measures; specifically point out that most of the species for which the Wadden Sea has been listed are not relevant</w:t>
            </w:r>
          </w:p>
          <w:p w:rsidR="00B05895" w:rsidRPr="00BE72FE" w:rsidRDefault="00B05895" w:rsidP="00B05895">
            <w:pPr>
              <w:pStyle w:val="Listenabsatz"/>
              <w:numPr>
                <w:ilvl w:val="0"/>
                <w:numId w:val="16"/>
              </w:numPr>
              <w:spacing w:after="0" w:line="240" w:lineRule="auto"/>
              <w:rPr>
                <w:rFonts w:ascii="Arial" w:hAnsi="Arial" w:cs="Arial"/>
                <w:sz w:val="20"/>
                <w:szCs w:val="20"/>
                <w:lang w:val="en-GB"/>
              </w:rPr>
            </w:pPr>
            <w:r w:rsidRPr="00BE72FE">
              <w:rPr>
                <w:rFonts w:ascii="Arial" w:hAnsi="Arial" w:cs="Arial"/>
                <w:sz w:val="20"/>
                <w:szCs w:val="20"/>
                <w:lang w:val="en-GB"/>
              </w:rPr>
              <w:t>Response overhead power lines to the Danish islands, contradict the statement made in Rasmussen; can a statement be made that indicated that when renewing the power lines state of the art underground technic will be used?</w:t>
            </w:r>
          </w:p>
          <w:p w:rsidR="00B05895" w:rsidRPr="00BE72FE" w:rsidRDefault="00B05895" w:rsidP="00B05895">
            <w:pPr>
              <w:pStyle w:val="Listenabsatz"/>
              <w:numPr>
                <w:ilvl w:val="0"/>
                <w:numId w:val="16"/>
              </w:numPr>
              <w:spacing w:after="0" w:line="240" w:lineRule="auto"/>
              <w:rPr>
                <w:rFonts w:ascii="Arial" w:hAnsi="Arial" w:cs="Arial"/>
                <w:sz w:val="20"/>
                <w:szCs w:val="20"/>
                <w:lang w:val="en-GB"/>
              </w:rPr>
            </w:pPr>
            <w:r w:rsidRPr="00BE72FE">
              <w:rPr>
                <w:rFonts w:ascii="Arial" w:hAnsi="Arial" w:cs="Arial"/>
                <w:sz w:val="20"/>
                <w:szCs w:val="20"/>
                <w:lang w:val="en-GB"/>
              </w:rPr>
              <w:t>Cumulative/incremental impacts –  refer to requirements of  EU legislation</w:t>
            </w:r>
          </w:p>
        </w:tc>
        <w:tc>
          <w:tcPr>
            <w:tcW w:w="1417" w:type="dxa"/>
            <w:shd w:val="clear" w:color="auto" w:fill="auto"/>
          </w:tcPr>
          <w:p w:rsidR="00B05895" w:rsidRPr="00BE72FE" w:rsidRDefault="00B05895" w:rsidP="005E4C2D">
            <w:pPr>
              <w:rPr>
                <w:rFonts w:ascii="Arial" w:hAnsi="Arial" w:cs="Arial"/>
                <w:sz w:val="20"/>
                <w:szCs w:val="20"/>
                <w:lang w:val="en-GB"/>
              </w:rPr>
            </w:pPr>
            <w:r w:rsidRPr="00BE72FE">
              <w:rPr>
                <w:rFonts w:ascii="Arial" w:hAnsi="Arial" w:cs="Arial"/>
                <w:sz w:val="20"/>
                <w:szCs w:val="20"/>
                <w:lang w:val="en-GB"/>
              </w:rPr>
              <w:lastRenderedPageBreak/>
              <w:t>Nds lead with input DK</w:t>
            </w:r>
          </w:p>
        </w:tc>
      </w:tr>
      <w:tr w:rsidR="00B05895" w:rsidRPr="0015486C" w:rsidTr="00B86C28">
        <w:tc>
          <w:tcPr>
            <w:tcW w:w="534" w:type="dxa"/>
            <w:shd w:val="clear" w:color="auto" w:fill="auto"/>
          </w:tcPr>
          <w:p w:rsidR="00B05895" w:rsidRPr="00BE72FE" w:rsidRDefault="00B05895" w:rsidP="005E4C2D">
            <w:pPr>
              <w:rPr>
                <w:rFonts w:ascii="Arial" w:hAnsi="Arial" w:cs="Arial"/>
                <w:sz w:val="20"/>
                <w:szCs w:val="20"/>
                <w:lang w:val="en-GB"/>
              </w:rPr>
            </w:pPr>
            <w:r w:rsidRPr="00BE72FE">
              <w:rPr>
                <w:rFonts w:ascii="Arial" w:hAnsi="Arial" w:cs="Arial"/>
                <w:sz w:val="20"/>
                <w:szCs w:val="20"/>
                <w:lang w:val="en-GB"/>
              </w:rPr>
              <w:lastRenderedPageBreak/>
              <w:t>4</w:t>
            </w:r>
          </w:p>
        </w:tc>
        <w:tc>
          <w:tcPr>
            <w:tcW w:w="4961" w:type="dxa"/>
            <w:shd w:val="clear" w:color="auto" w:fill="auto"/>
          </w:tcPr>
          <w:p w:rsidR="00B05895" w:rsidRPr="00BE72FE" w:rsidRDefault="00B05895" w:rsidP="005E4C2D">
            <w:pPr>
              <w:rPr>
                <w:rFonts w:ascii="Arial" w:hAnsi="Arial" w:cs="Arial"/>
                <w:sz w:val="20"/>
                <w:szCs w:val="20"/>
                <w:lang w:val="en-GB"/>
              </w:rPr>
            </w:pPr>
            <w:r w:rsidRPr="00BE72FE">
              <w:rPr>
                <w:rFonts w:ascii="Arial" w:hAnsi="Arial" w:cs="Arial"/>
                <w:sz w:val="20"/>
                <w:szCs w:val="20"/>
                <w:lang w:val="en-GB"/>
              </w:rPr>
              <w:t xml:space="preserve">We would appreciate further information about who develops the </w:t>
            </w:r>
            <w:r w:rsidRPr="00BE72FE">
              <w:rPr>
                <w:rFonts w:ascii="Arial" w:hAnsi="Arial" w:cs="Arial"/>
                <w:b/>
                <w:sz w:val="20"/>
                <w:szCs w:val="20"/>
                <w:lang w:val="en-GB"/>
              </w:rPr>
              <w:t xml:space="preserve">grazing </w:t>
            </w:r>
            <w:r w:rsidRPr="00BE72FE">
              <w:rPr>
                <w:rFonts w:ascii="Arial" w:hAnsi="Arial" w:cs="Arial"/>
                <w:sz w:val="20"/>
                <w:szCs w:val="20"/>
                <w:lang w:val="en-GB"/>
              </w:rPr>
              <w:t>plans for the property, and notably for the Danish extension how much control the Nature Agency and/or Park has over these plans, what research and monitoring is being undertaken to determine the optimum level of grazing, and who is responsible for control and enforcement of the grazing plan.</w:t>
            </w:r>
          </w:p>
        </w:tc>
        <w:tc>
          <w:tcPr>
            <w:tcW w:w="7087" w:type="dxa"/>
            <w:shd w:val="clear" w:color="auto" w:fill="auto"/>
          </w:tcPr>
          <w:p w:rsidR="00B05895" w:rsidRPr="00BE72FE" w:rsidRDefault="00B05895" w:rsidP="005E4C2D">
            <w:pPr>
              <w:rPr>
                <w:rFonts w:ascii="Arial" w:hAnsi="Arial" w:cs="Arial"/>
                <w:sz w:val="20"/>
                <w:szCs w:val="20"/>
                <w:lang w:val="en-GB"/>
              </w:rPr>
            </w:pPr>
            <w:r w:rsidRPr="00BE72FE">
              <w:rPr>
                <w:rFonts w:ascii="Arial" w:hAnsi="Arial" w:cs="Arial"/>
                <w:sz w:val="20"/>
                <w:szCs w:val="20"/>
                <w:lang w:val="en-GB"/>
              </w:rPr>
              <w:t>Lack of coherent data (GIS data) from DK on distribution and development of TMAP salt marsh vegetation types and grazing intensity as documented in the QSR 2004 and 2009. Existing information not aligned with NL and D GIS data to allow a joint assessment.</w:t>
            </w:r>
          </w:p>
          <w:p w:rsidR="00B05895" w:rsidRPr="00BE72FE" w:rsidRDefault="00B05895" w:rsidP="005E4C2D">
            <w:pPr>
              <w:rPr>
                <w:rFonts w:ascii="Arial" w:hAnsi="Arial" w:cs="Arial"/>
                <w:sz w:val="20"/>
                <w:szCs w:val="20"/>
                <w:u w:val="single"/>
                <w:lang w:val="en-GB"/>
              </w:rPr>
            </w:pPr>
            <w:r w:rsidRPr="00BE72FE">
              <w:rPr>
                <w:rFonts w:ascii="Arial" w:hAnsi="Arial" w:cs="Arial"/>
                <w:sz w:val="20"/>
                <w:szCs w:val="20"/>
                <w:u w:val="single"/>
                <w:lang w:val="en-GB"/>
              </w:rPr>
              <w:t>Delivery</w:t>
            </w:r>
          </w:p>
          <w:p w:rsidR="00B05895" w:rsidRPr="00BE72FE" w:rsidRDefault="00B05895" w:rsidP="005E4C2D">
            <w:pPr>
              <w:rPr>
                <w:rFonts w:ascii="Arial" w:hAnsi="Arial" w:cs="Arial"/>
                <w:sz w:val="20"/>
                <w:szCs w:val="20"/>
                <w:lang w:val="en-GB"/>
              </w:rPr>
            </w:pPr>
            <w:r w:rsidRPr="00BE72FE">
              <w:rPr>
                <w:rFonts w:ascii="Arial" w:hAnsi="Arial" w:cs="Arial"/>
                <w:sz w:val="20"/>
                <w:szCs w:val="20"/>
                <w:lang w:val="en-GB"/>
              </w:rPr>
              <w:t>Delivery to be preceded by a brief overall statement on salt marsh management/WSP targets, e.g. summary of what was delivered in the first nomination document, what is included in the current followed by a focussed response to the 3 questions:</w:t>
            </w:r>
          </w:p>
          <w:p w:rsidR="00B05895" w:rsidRPr="00BE72FE" w:rsidRDefault="00B05895" w:rsidP="00B05895">
            <w:pPr>
              <w:pStyle w:val="Listenabsatz"/>
              <w:numPr>
                <w:ilvl w:val="0"/>
                <w:numId w:val="17"/>
              </w:numPr>
              <w:spacing w:after="0" w:line="240" w:lineRule="auto"/>
              <w:rPr>
                <w:rFonts w:ascii="Arial" w:hAnsi="Arial" w:cs="Arial"/>
                <w:sz w:val="20"/>
                <w:szCs w:val="20"/>
                <w:lang w:val="en-GB"/>
              </w:rPr>
            </w:pPr>
            <w:r w:rsidRPr="00BE72FE">
              <w:rPr>
                <w:rFonts w:ascii="Arial" w:hAnsi="Arial" w:cs="Arial"/>
                <w:sz w:val="20"/>
                <w:szCs w:val="20"/>
                <w:lang w:val="en-GB"/>
              </w:rPr>
              <w:t>Who develops grazing plans, Nature Agency control over these plans (Rasmussen, page 28 is maybe also a source for the question)</w:t>
            </w:r>
          </w:p>
          <w:p w:rsidR="00B05895" w:rsidRPr="00BE72FE" w:rsidRDefault="00B05895" w:rsidP="00B05895">
            <w:pPr>
              <w:pStyle w:val="Listenabsatz"/>
              <w:numPr>
                <w:ilvl w:val="0"/>
                <w:numId w:val="17"/>
              </w:numPr>
              <w:spacing w:after="0" w:line="240" w:lineRule="auto"/>
              <w:rPr>
                <w:rFonts w:ascii="Arial" w:hAnsi="Arial" w:cs="Arial"/>
                <w:sz w:val="20"/>
                <w:szCs w:val="20"/>
                <w:lang w:val="en-GB"/>
              </w:rPr>
            </w:pPr>
            <w:r w:rsidRPr="00BE72FE">
              <w:rPr>
                <w:rFonts w:ascii="Arial" w:hAnsi="Arial" w:cs="Arial"/>
                <w:sz w:val="20"/>
                <w:szCs w:val="20"/>
                <w:lang w:val="en-GB"/>
              </w:rPr>
              <w:t>Research and monitoring – optimum level issue (refer to Wadden Sea Day 2013).</w:t>
            </w:r>
          </w:p>
          <w:p w:rsidR="00B05895" w:rsidRPr="00BE72FE" w:rsidRDefault="00B05895" w:rsidP="00B05895">
            <w:pPr>
              <w:pStyle w:val="Listenabsatz"/>
              <w:numPr>
                <w:ilvl w:val="0"/>
                <w:numId w:val="17"/>
              </w:numPr>
              <w:spacing w:after="0" w:line="240" w:lineRule="auto"/>
              <w:rPr>
                <w:rFonts w:ascii="Arial" w:hAnsi="Arial" w:cs="Arial"/>
                <w:sz w:val="20"/>
                <w:szCs w:val="20"/>
                <w:lang w:val="en-GB"/>
              </w:rPr>
            </w:pPr>
            <w:r w:rsidRPr="00BE72FE">
              <w:rPr>
                <w:rFonts w:ascii="Arial" w:hAnsi="Arial" w:cs="Arial"/>
                <w:sz w:val="20"/>
                <w:szCs w:val="20"/>
                <w:lang w:val="en-GB"/>
              </w:rPr>
              <w:t>Control and enforcement to be combined with first bullet</w:t>
            </w:r>
          </w:p>
          <w:p w:rsidR="00B05895" w:rsidRPr="00BE72FE" w:rsidRDefault="00B05895" w:rsidP="005E4C2D">
            <w:pPr>
              <w:rPr>
                <w:rFonts w:ascii="Arial" w:hAnsi="Arial" w:cs="Arial"/>
                <w:sz w:val="20"/>
                <w:szCs w:val="20"/>
                <w:lang w:val="en-GB"/>
              </w:rPr>
            </w:pPr>
            <w:r w:rsidRPr="00BE72FE">
              <w:rPr>
                <w:rFonts w:ascii="Arial" w:hAnsi="Arial" w:cs="Arial"/>
                <w:sz w:val="20"/>
                <w:szCs w:val="20"/>
                <w:lang w:val="en-GB"/>
              </w:rPr>
              <w:t>Information to include a statement that the DK extension fits to the existing property and that DK fully adheres to TMAP and WSP</w:t>
            </w:r>
            <w:r>
              <w:rPr>
                <w:rFonts w:ascii="Arial" w:hAnsi="Arial" w:cs="Arial"/>
                <w:sz w:val="20"/>
                <w:szCs w:val="20"/>
                <w:lang w:val="en-GB"/>
              </w:rPr>
              <w:t>.</w:t>
            </w:r>
          </w:p>
        </w:tc>
        <w:tc>
          <w:tcPr>
            <w:tcW w:w="1417" w:type="dxa"/>
            <w:shd w:val="clear" w:color="auto" w:fill="auto"/>
          </w:tcPr>
          <w:p w:rsidR="00B05895" w:rsidRPr="00BE72FE" w:rsidRDefault="00B05895" w:rsidP="005E4C2D">
            <w:pPr>
              <w:rPr>
                <w:rFonts w:ascii="Arial" w:hAnsi="Arial" w:cs="Arial"/>
                <w:sz w:val="20"/>
                <w:szCs w:val="20"/>
                <w:lang w:val="en-GB"/>
              </w:rPr>
            </w:pPr>
            <w:r w:rsidRPr="00BE72FE">
              <w:rPr>
                <w:rFonts w:ascii="Arial" w:hAnsi="Arial" w:cs="Arial"/>
                <w:sz w:val="20"/>
                <w:szCs w:val="20"/>
                <w:lang w:val="en-GB"/>
              </w:rPr>
              <w:t>SH-CWSS</w:t>
            </w:r>
            <w:r>
              <w:rPr>
                <w:rFonts w:ascii="Arial" w:hAnsi="Arial" w:cs="Arial"/>
                <w:sz w:val="20"/>
                <w:szCs w:val="20"/>
                <w:lang w:val="en-GB"/>
              </w:rPr>
              <w:t xml:space="preserve"> with input of DK</w:t>
            </w:r>
          </w:p>
        </w:tc>
      </w:tr>
    </w:tbl>
    <w:p w:rsidR="00B05895" w:rsidRDefault="00B05895" w:rsidP="00B05895">
      <w:pPr>
        <w:rPr>
          <w:rFonts w:ascii="Arial" w:hAnsi="Arial" w:cs="Arial"/>
          <w:lang w:val="en-GB"/>
        </w:rPr>
      </w:pPr>
    </w:p>
    <w:p w:rsidR="00B05895" w:rsidRDefault="00B05895" w:rsidP="00B05895">
      <w:pPr>
        <w:rPr>
          <w:rFonts w:ascii="Arial" w:hAnsi="Arial" w:cs="Arial"/>
          <w:lang w:val="en-GB"/>
        </w:rPr>
        <w:sectPr w:rsidR="00B05895" w:rsidSect="00382D27">
          <w:headerReference w:type="default" r:id="rId10"/>
          <w:pgSz w:w="16838" w:h="11906" w:orient="landscape"/>
          <w:pgMar w:top="1417" w:right="1417" w:bottom="1417" w:left="1134" w:header="708" w:footer="708" w:gutter="0"/>
          <w:cols w:space="708"/>
          <w:docGrid w:linePitch="360"/>
        </w:sectPr>
      </w:pPr>
    </w:p>
    <w:p w:rsidR="00B05895" w:rsidRDefault="00B05895" w:rsidP="00B05895">
      <w:pPr>
        <w:rPr>
          <w:rFonts w:ascii="Arial" w:hAnsi="Arial" w:cs="Arial"/>
          <w:lang w:val="en-GB"/>
        </w:rPr>
      </w:pPr>
    </w:p>
    <w:p w:rsidR="00B05895" w:rsidRPr="00893A06" w:rsidRDefault="00B05895" w:rsidP="00A13762">
      <w:pPr>
        <w:jc w:val="right"/>
        <w:rPr>
          <w:rFonts w:ascii="Arial" w:hAnsi="Arial" w:cs="Arial"/>
          <w:b/>
          <w:lang w:val="en-GB"/>
        </w:rPr>
      </w:pPr>
      <w:r>
        <w:rPr>
          <w:rFonts w:ascii="Arial" w:hAnsi="Arial" w:cs="Arial"/>
          <w:b/>
          <w:lang w:val="en-GB"/>
        </w:rPr>
        <w:t>Annex 2</w:t>
      </w:r>
    </w:p>
    <w:p w:rsidR="00B05895" w:rsidRPr="00C710DA" w:rsidRDefault="00B05895" w:rsidP="00B05895">
      <w:pPr>
        <w:rPr>
          <w:rFonts w:ascii="Arial" w:hAnsi="Arial" w:cs="Arial"/>
          <w:szCs w:val="20"/>
          <w:lang w:val="en-GB"/>
        </w:rPr>
      </w:pPr>
    </w:p>
    <w:p w:rsidR="00B05895" w:rsidRDefault="00B05895" w:rsidP="00B05895">
      <w:pPr>
        <w:jc w:val="center"/>
        <w:rPr>
          <w:rFonts w:ascii="Arial" w:hAnsi="Arial" w:cs="Arial"/>
          <w:b/>
          <w:szCs w:val="20"/>
          <w:lang w:val="en-GB"/>
        </w:rPr>
      </w:pPr>
      <w:r>
        <w:rPr>
          <w:rFonts w:ascii="Arial" w:hAnsi="Arial" w:cs="Arial"/>
          <w:b/>
          <w:szCs w:val="20"/>
          <w:lang w:val="en-GB"/>
        </w:rPr>
        <w:t>Draft World Heritage Campaign 2014</w:t>
      </w:r>
    </w:p>
    <w:p w:rsidR="00B05895" w:rsidRDefault="00B05895" w:rsidP="00B05895">
      <w:pPr>
        <w:jc w:val="center"/>
        <w:rPr>
          <w:rFonts w:ascii="Arial" w:hAnsi="Arial" w:cs="Arial"/>
          <w:b/>
          <w:sz w:val="20"/>
          <w:szCs w:val="20"/>
          <w:lang w:val="en-GB"/>
        </w:rPr>
      </w:pPr>
    </w:p>
    <w:p w:rsidR="00B05895" w:rsidRPr="003F2D63" w:rsidRDefault="00B05895" w:rsidP="00B05895">
      <w:pPr>
        <w:jc w:val="center"/>
        <w:rPr>
          <w:rFonts w:ascii="Arial" w:hAnsi="Arial" w:cs="Arial"/>
          <w:b/>
          <w:sz w:val="32"/>
          <w:szCs w:val="32"/>
          <w:lang w:val="en-GB"/>
        </w:rPr>
      </w:pPr>
      <w:r>
        <w:rPr>
          <w:rFonts w:ascii="Arial" w:hAnsi="Arial" w:cs="Arial"/>
          <w:b/>
          <w:sz w:val="32"/>
          <w:szCs w:val="32"/>
          <w:lang w:val="en-GB"/>
        </w:rPr>
        <w:t xml:space="preserve">A journey through the Wadden Sea </w:t>
      </w:r>
    </w:p>
    <w:p w:rsidR="00B05895" w:rsidRDefault="00B05895" w:rsidP="00B05895">
      <w:pPr>
        <w:jc w:val="center"/>
        <w:rPr>
          <w:rFonts w:ascii="Arial" w:hAnsi="Arial" w:cs="Arial"/>
          <w:b/>
          <w:lang w:val="en-GB"/>
        </w:rPr>
      </w:pPr>
    </w:p>
    <w:p w:rsidR="00B05895" w:rsidRDefault="00B05895" w:rsidP="00B05895">
      <w:pPr>
        <w:jc w:val="center"/>
        <w:rPr>
          <w:rFonts w:ascii="Arial" w:hAnsi="Arial" w:cs="Arial"/>
          <w:b/>
          <w:lang w:val="en-GB"/>
        </w:rPr>
      </w:pPr>
      <w:r>
        <w:rPr>
          <w:rFonts w:ascii="Arial" w:hAnsi="Arial" w:cs="Arial"/>
          <w:b/>
          <w:lang w:val="en-GB"/>
        </w:rPr>
        <w:t xml:space="preserve">Highlights of the Wadden Sea World Heritage - </w:t>
      </w:r>
    </w:p>
    <w:p w:rsidR="00B05895" w:rsidRPr="00724EB5" w:rsidRDefault="00B05895" w:rsidP="00B05895">
      <w:pPr>
        <w:jc w:val="center"/>
        <w:rPr>
          <w:rFonts w:ascii="Arial" w:hAnsi="Arial" w:cs="Arial"/>
          <w:b/>
          <w:sz w:val="36"/>
          <w:szCs w:val="36"/>
          <w:lang w:val="en-GB"/>
        </w:rPr>
      </w:pPr>
      <w:r w:rsidRPr="00724EB5">
        <w:rPr>
          <w:rFonts w:ascii="Arial" w:hAnsi="Arial" w:cs="Arial"/>
          <w:b/>
          <w:lang w:val="en-GB"/>
        </w:rPr>
        <w:t xml:space="preserve">Celebrating five years of global excellence </w:t>
      </w:r>
    </w:p>
    <w:p w:rsidR="00B05895" w:rsidRDefault="00B05895" w:rsidP="00B05895">
      <w:pPr>
        <w:jc w:val="center"/>
        <w:rPr>
          <w:rFonts w:ascii="Arial" w:hAnsi="Arial" w:cs="Arial"/>
          <w:b/>
          <w:lang w:val="en-GB"/>
        </w:rPr>
      </w:pPr>
    </w:p>
    <w:p w:rsidR="00B05895" w:rsidRDefault="00B05895" w:rsidP="00B05895">
      <w:pPr>
        <w:jc w:val="center"/>
        <w:rPr>
          <w:rFonts w:ascii="Arial" w:hAnsi="Arial" w:cs="Arial"/>
          <w:b/>
          <w:lang w:val="en-GB"/>
        </w:rPr>
      </w:pPr>
      <w:r>
        <w:rPr>
          <w:rFonts w:ascii="Arial" w:hAnsi="Arial" w:cs="Arial"/>
          <w:b/>
          <w:lang w:val="en-GB"/>
        </w:rPr>
        <w:t>22 January 2014</w:t>
      </w:r>
    </w:p>
    <w:p w:rsidR="00B05895" w:rsidRDefault="00B05895" w:rsidP="00B05895">
      <w:pPr>
        <w:tabs>
          <w:tab w:val="left" w:pos="360"/>
        </w:tabs>
        <w:rPr>
          <w:rFonts w:ascii="Arial" w:hAnsi="Arial" w:cs="Arial"/>
          <w:sz w:val="20"/>
          <w:szCs w:val="20"/>
          <w:lang w:val="en-GB"/>
        </w:rPr>
      </w:pPr>
    </w:p>
    <w:p w:rsidR="00B05895" w:rsidRPr="00B86C28" w:rsidRDefault="00B05895" w:rsidP="00B05895">
      <w:pPr>
        <w:tabs>
          <w:tab w:val="left" w:pos="360"/>
        </w:tabs>
        <w:rPr>
          <w:rFonts w:ascii="Arial" w:hAnsi="Arial" w:cs="Arial"/>
          <w:sz w:val="22"/>
          <w:szCs w:val="22"/>
          <w:lang w:val="en-GB"/>
        </w:rPr>
      </w:pPr>
    </w:p>
    <w:p w:rsidR="00B05895" w:rsidRPr="00B86C28" w:rsidRDefault="00B05895" w:rsidP="00B05895">
      <w:pPr>
        <w:tabs>
          <w:tab w:val="left" w:pos="360"/>
        </w:tabs>
        <w:rPr>
          <w:rFonts w:ascii="Arial" w:hAnsi="Arial" w:cs="Arial"/>
          <w:b/>
          <w:sz w:val="22"/>
          <w:szCs w:val="22"/>
          <w:lang w:val="en-GB"/>
        </w:rPr>
      </w:pPr>
      <w:r w:rsidRPr="00B86C28">
        <w:rPr>
          <w:rFonts w:ascii="Arial" w:hAnsi="Arial" w:cs="Arial"/>
          <w:b/>
          <w:sz w:val="22"/>
          <w:szCs w:val="22"/>
          <w:lang w:val="en-GB"/>
        </w:rPr>
        <w:t>1. Background</w:t>
      </w:r>
    </w:p>
    <w:p w:rsidR="00B05895" w:rsidRPr="00B86C28" w:rsidRDefault="00B05895" w:rsidP="00B05895">
      <w:pPr>
        <w:tabs>
          <w:tab w:val="left" w:pos="360"/>
        </w:tabs>
        <w:rPr>
          <w:rFonts w:ascii="Arial" w:hAnsi="Arial" w:cs="Arial"/>
          <w:sz w:val="22"/>
          <w:szCs w:val="22"/>
          <w:lang w:val="en-GB"/>
        </w:rPr>
      </w:pPr>
    </w:p>
    <w:p w:rsidR="00B05895" w:rsidRPr="00B86C28" w:rsidRDefault="00B05895" w:rsidP="00B05895">
      <w:pPr>
        <w:tabs>
          <w:tab w:val="left" w:pos="360"/>
        </w:tabs>
        <w:rPr>
          <w:rFonts w:ascii="Arial" w:hAnsi="Arial" w:cs="Arial"/>
          <w:sz w:val="22"/>
          <w:szCs w:val="22"/>
          <w:lang w:val="en-GB"/>
        </w:rPr>
      </w:pPr>
      <w:r w:rsidRPr="00B86C28">
        <w:rPr>
          <w:rFonts w:ascii="Arial" w:hAnsi="Arial" w:cs="Arial"/>
          <w:sz w:val="22"/>
          <w:szCs w:val="22"/>
          <w:lang w:val="en-GB"/>
        </w:rPr>
        <w:t xml:space="preserve">With the expected extension of the Wadden Sea World Heritage with the Danish Wadden Sea (as requested by the World Heritage Committee in 2009), a five-year journey has been concluded: The entire Wadden Sea stretching along the North Sea coast of the Netherlands, Germany and Denmark is now on the World Heritage List – a recognition of its global importance and its excellence in management. </w:t>
      </w:r>
    </w:p>
    <w:p w:rsidR="00B05895" w:rsidRPr="00B86C28" w:rsidRDefault="00B05895" w:rsidP="00B05895">
      <w:pPr>
        <w:tabs>
          <w:tab w:val="left" w:pos="360"/>
        </w:tabs>
        <w:rPr>
          <w:rFonts w:ascii="Arial" w:hAnsi="Arial" w:cs="Arial"/>
          <w:sz w:val="22"/>
          <w:szCs w:val="22"/>
          <w:lang w:val="en-GB"/>
        </w:rPr>
      </w:pPr>
    </w:p>
    <w:p w:rsidR="00B05895" w:rsidRPr="00B86C28" w:rsidRDefault="00B05895" w:rsidP="00B05895">
      <w:pPr>
        <w:tabs>
          <w:tab w:val="left" w:pos="360"/>
        </w:tabs>
        <w:rPr>
          <w:rFonts w:ascii="Arial" w:hAnsi="Arial" w:cs="Arial"/>
          <w:sz w:val="22"/>
          <w:szCs w:val="22"/>
          <w:lang w:val="en-GB"/>
        </w:rPr>
      </w:pPr>
      <w:r w:rsidRPr="00B86C28">
        <w:rPr>
          <w:rFonts w:ascii="Arial" w:hAnsi="Arial" w:cs="Arial"/>
          <w:sz w:val="22"/>
          <w:szCs w:val="22"/>
          <w:lang w:val="en-GB"/>
        </w:rPr>
        <w:t>Celebrating these five years of global excellence is an opportunity to be recognized by people in the region as a truly international joined and responsible entity, to promote the transnational Wadden Sea World Heritage, and creating pride amongst locals and visitors: Three countries – one World Heritage – our common future.</w:t>
      </w:r>
    </w:p>
    <w:p w:rsidR="00B05895" w:rsidRPr="00B86C28" w:rsidRDefault="00B05895" w:rsidP="00B05895">
      <w:pPr>
        <w:tabs>
          <w:tab w:val="left" w:pos="360"/>
        </w:tabs>
        <w:rPr>
          <w:rFonts w:ascii="Arial" w:hAnsi="Arial" w:cs="Arial"/>
          <w:sz w:val="22"/>
          <w:szCs w:val="22"/>
          <w:lang w:val="en-GB"/>
        </w:rPr>
      </w:pPr>
    </w:p>
    <w:p w:rsidR="00B05895" w:rsidRPr="00B86C28" w:rsidRDefault="00B05895" w:rsidP="00B05895">
      <w:pPr>
        <w:tabs>
          <w:tab w:val="left" w:pos="360"/>
        </w:tabs>
        <w:rPr>
          <w:rFonts w:ascii="Arial" w:hAnsi="Arial" w:cs="Arial"/>
          <w:sz w:val="22"/>
          <w:szCs w:val="22"/>
          <w:lang w:val="en-GB"/>
        </w:rPr>
      </w:pPr>
      <w:r w:rsidRPr="00B86C28">
        <w:rPr>
          <w:rFonts w:ascii="Arial" w:hAnsi="Arial" w:cs="Arial"/>
          <w:sz w:val="22"/>
          <w:szCs w:val="22"/>
          <w:lang w:val="en-GB"/>
        </w:rPr>
        <w:t xml:space="preserve">Only very few people have experienced the entire Wadden Sea coast of almost 500 km and have an image of the variety of landscapes, the nature values and people living in the region. A journey through the Wadden Sea is an experience of its own. </w:t>
      </w:r>
    </w:p>
    <w:p w:rsidR="00B05895" w:rsidRPr="00B86C28" w:rsidRDefault="00B05895" w:rsidP="00B05895">
      <w:pPr>
        <w:tabs>
          <w:tab w:val="left" w:pos="360"/>
        </w:tabs>
        <w:rPr>
          <w:rFonts w:ascii="Arial" w:hAnsi="Arial" w:cs="Arial"/>
          <w:sz w:val="22"/>
          <w:szCs w:val="22"/>
          <w:lang w:val="en-GB"/>
        </w:rPr>
      </w:pPr>
    </w:p>
    <w:p w:rsidR="00B05895" w:rsidRPr="00B86C28" w:rsidRDefault="00B05895" w:rsidP="00B05895">
      <w:pPr>
        <w:tabs>
          <w:tab w:val="left" w:pos="360"/>
        </w:tabs>
        <w:rPr>
          <w:rFonts w:ascii="Arial" w:hAnsi="Arial" w:cs="Arial"/>
          <w:sz w:val="22"/>
          <w:szCs w:val="22"/>
          <w:lang w:val="en-GB"/>
        </w:rPr>
      </w:pPr>
    </w:p>
    <w:p w:rsidR="00B05895" w:rsidRPr="00B86C28" w:rsidRDefault="00B05895" w:rsidP="00B05895">
      <w:pPr>
        <w:tabs>
          <w:tab w:val="left" w:pos="360"/>
        </w:tabs>
        <w:rPr>
          <w:rFonts w:ascii="Arial" w:hAnsi="Arial" w:cs="Arial"/>
          <w:b/>
          <w:sz w:val="22"/>
          <w:szCs w:val="22"/>
          <w:lang w:val="en-GB"/>
        </w:rPr>
      </w:pPr>
      <w:r w:rsidRPr="00B86C28">
        <w:rPr>
          <w:rFonts w:ascii="Arial" w:hAnsi="Arial" w:cs="Arial"/>
          <w:b/>
          <w:sz w:val="22"/>
          <w:szCs w:val="22"/>
          <w:lang w:val="en-GB"/>
        </w:rPr>
        <w:t>2. Objectives</w:t>
      </w:r>
    </w:p>
    <w:p w:rsidR="00B05895" w:rsidRPr="00B86C28" w:rsidRDefault="00B05895" w:rsidP="00B05895">
      <w:pPr>
        <w:tabs>
          <w:tab w:val="left" w:pos="360"/>
        </w:tabs>
        <w:rPr>
          <w:rFonts w:ascii="Arial" w:hAnsi="Arial" w:cs="Arial"/>
          <w:sz w:val="22"/>
          <w:szCs w:val="22"/>
          <w:lang w:val="en-GB"/>
        </w:rPr>
      </w:pPr>
    </w:p>
    <w:p w:rsidR="00B05895" w:rsidRPr="00B86C28" w:rsidRDefault="00B05895" w:rsidP="00B05895">
      <w:pPr>
        <w:tabs>
          <w:tab w:val="left" w:pos="360"/>
        </w:tabs>
        <w:rPr>
          <w:rFonts w:ascii="Arial" w:hAnsi="Arial" w:cs="Arial"/>
          <w:sz w:val="22"/>
          <w:szCs w:val="22"/>
          <w:lang w:val="en-GB"/>
        </w:rPr>
      </w:pPr>
      <w:r w:rsidRPr="00B86C28">
        <w:rPr>
          <w:rFonts w:ascii="Arial" w:hAnsi="Arial" w:cs="Arial"/>
          <w:sz w:val="22"/>
          <w:szCs w:val="22"/>
          <w:lang w:val="en-GB"/>
        </w:rPr>
        <w:t>The overall aim of a journey through the Wadden Sea World Heritage is to</w:t>
      </w:r>
    </w:p>
    <w:p w:rsidR="00B05895" w:rsidRPr="00B86C28" w:rsidRDefault="00B05895" w:rsidP="00B05895">
      <w:pPr>
        <w:tabs>
          <w:tab w:val="left" w:pos="360"/>
        </w:tabs>
        <w:rPr>
          <w:rFonts w:ascii="Arial" w:hAnsi="Arial" w:cs="Arial"/>
          <w:sz w:val="22"/>
          <w:szCs w:val="22"/>
          <w:lang w:val="en-GB"/>
        </w:rPr>
      </w:pPr>
    </w:p>
    <w:p w:rsidR="00B05895" w:rsidRPr="00B86C28" w:rsidRDefault="00B05895" w:rsidP="00B05895">
      <w:pPr>
        <w:numPr>
          <w:ilvl w:val="0"/>
          <w:numId w:val="18"/>
        </w:numPr>
        <w:tabs>
          <w:tab w:val="left" w:pos="360"/>
        </w:tabs>
        <w:ind w:left="1077" w:hanging="357"/>
        <w:rPr>
          <w:rFonts w:ascii="Arial" w:hAnsi="Arial" w:cs="Arial"/>
          <w:sz w:val="22"/>
          <w:szCs w:val="22"/>
          <w:lang w:val="en-GB"/>
        </w:rPr>
      </w:pPr>
      <w:r w:rsidRPr="00B86C28">
        <w:rPr>
          <w:rFonts w:ascii="Arial" w:hAnsi="Arial" w:cs="Arial"/>
          <w:sz w:val="22"/>
          <w:szCs w:val="22"/>
          <w:lang w:val="en-GB"/>
        </w:rPr>
        <w:t>Make people aware of the pure size of the Wadden Sea, its nature values and diversity, and its integrity.</w:t>
      </w:r>
    </w:p>
    <w:p w:rsidR="00B05895" w:rsidRPr="00B86C28" w:rsidRDefault="00B05895" w:rsidP="00B05895">
      <w:pPr>
        <w:numPr>
          <w:ilvl w:val="0"/>
          <w:numId w:val="18"/>
        </w:numPr>
        <w:tabs>
          <w:tab w:val="left" w:pos="360"/>
        </w:tabs>
        <w:ind w:left="1077" w:hanging="357"/>
        <w:rPr>
          <w:rFonts w:ascii="Arial" w:hAnsi="Arial" w:cs="Arial"/>
          <w:sz w:val="22"/>
          <w:szCs w:val="22"/>
          <w:lang w:val="en-GB"/>
        </w:rPr>
      </w:pPr>
      <w:r w:rsidRPr="00B86C28">
        <w:rPr>
          <w:rFonts w:ascii="Arial" w:hAnsi="Arial" w:cs="Arial"/>
          <w:sz w:val="22"/>
          <w:szCs w:val="22"/>
          <w:lang w:val="en-GB"/>
        </w:rPr>
        <w:t>Promote the global importance of the Wadden Sea,</w:t>
      </w:r>
    </w:p>
    <w:p w:rsidR="00B05895" w:rsidRPr="00B86C28" w:rsidRDefault="00B05895" w:rsidP="00B05895">
      <w:pPr>
        <w:numPr>
          <w:ilvl w:val="0"/>
          <w:numId w:val="18"/>
        </w:numPr>
        <w:tabs>
          <w:tab w:val="left" w:pos="360"/>
        </w:tabs>
        <w:ind w:left="1077" w:hanging="357"/>
        <w:rPr>
          <w:rFonts w:ascii="Arial" w:hAnsi="Arial" w:cs="Arial"/>
          <w:sz w:val="22"/>
          <w:szCs w:val="22"/>
          <w:lang w:val="en-GB"/>
        </w:rPr>
      </w:pPr>
      <w:r w:rsidRPr="00B86C28">
        <w:rPr>
          <w:rFonts w:ascii="Arial" w:hAnsi="Arial" w:cs="Arial"/>
          <w:sz w:val="22"/>
          <w:szCs w:val="22"/>
          <w:lang w:val="en-GB"/>
        </w:rPr>
        <w:t>Enhance understanding of the shared responsibility for its protection for present and future generations,</w:t>
      </w:r>
    </w:p>
    <w:p w:rsidR="00B05895" w:rsidRPr="00B86C28" w:rsidRDefault="00B05895" w:rsidP="00B05895">
      <w:pPr>
        <w:numPr>
          <w:ilvl w:val="0"/>
          <w:numId w:val="18"/>
        </w:numPr>
        <w:tabs>
          <w:tab w:val="left" w:pos="360"/>
        </w:tabs>
        <w:suppressAutoHyphens/>
        <w:ind w:left="1077" w:hanging="357"/>
        <w:rPr>
          <w:rFonts w:ascii="Arial" w:hAnsi="Arial" w:cs="Arial"/>
          <w:sz w:val="22"/>
          <w:szCs w:val="22"/>
          <w:lang w:val="en-GB"/>
        </w:rPr>
      </w:pPr>
      <w:r w:rsidRPr="00B86C28">
        <w:rPr>
          <w:rFonts w:ascii="Arial" w:hAnsi="Arial" w:cs="Arial"/>
          <w:sz w:val="22"/>
          <w:szCs w:val="22"/>
          <w:lang w:val="en-GB"/>
        </w:rPr>
        <w:t>Communicate the Danish extension which strengthens the integrity of the World Heritage site.</w:t>
      </w:r>
    </w:p>
    <w:p w:rsidR="00B05895" w:rsidRPr="00B86C28" w:rsidRDefault="00B05895" w:rsidP="00B05895">
      <w:pPr>
        <w:tabs>
          <w:tab w:val="left" w:pos="360"/>
        </w:tabs>
        <w:rPr>
          <w:rFonts w:ascii="Arial" w:hAnsi="Arial" w:cs="Arial"/>
          <w:sz w:val="22"/>
          <w:szCs w:val="22"/>
          <w:lang w:val="en-GB"/>
        </w:rPr>
      </w:pPr>
    </w:p>
    <w:p w:rsidR="00B05895" w:rsidRPr="00B86C28" w:rsidRDefault="00B05895" w:rsidP="00B05895">
      <w:pPr>
        <w:tabs>
          <w:tab w:val="left" w:pos="360"/>
        </w:tabs>
        <w:rPr>
          <w:rFonts w:ascii="Arial" w:hAnsi="Arial" w:cs="Arial"/>
          <w:sz w:val="22"/>
          <w:szCs w:val="22"/>
          <w:lang w:val="en-GB"/>
        </w:rPr>
      </w:pPr>
    </w:p>
    <w:p w:rsidR="00B05895" w:rsidRPr="00B86C28" w:rsidRDefault="00B05895" w:rsidP="00B05895">
      <w:pPr>
        <w:tabs>
          <w:tab w:val="left" w:pos="360"/>
        </w:tabs>
        <w:rPr>
          <w:rFonts w:ascii="Arial" w:hAnsi="Arial" w:cs="Arial"/>
          <w:sz w:val="22"/>
          <w:szCs w:val="22"/>
          <w:lang w:val="en-GB"/>
        </w:rPr>
      </w:pPr>
    </w:p>
    <w:p w:rsidR="00B05895" w:rsidRPr="00B86C28" w:rsidRDefault="00B05895" w:rsidP="00B05895">
      <w:pPr>
        <w:rPr>
          <w:rFonts w:ascii="Arial" w:hAnsi="Arial" w:cs="Arial"/>
          <w:sz w:val="22"/>
          <w:szCs w:val="22"/>
          <w:lang w:val="en-GB"/>
        </w:rPr>
      </w:pPr>
      <w:r w:rsidRPr="00B86C28">
        <w:rPr>
          <w:rFonts w:ascii="Arial" w:hAnsi="Arial" w:cs="Arial"/>
          <w:sz w:val="22"/>
          <w:szCs w:val="22"/>
          <w:lang w:val="en-GB"/>
        </w:rPr>
        <w:br w:type="page"/>
      </w:r>
    </w:p>
    <w:p w:rsidR="00B05895" w:rsidRPr="00B86C28" w:rsidRDefault="00B05895" w:rsidP="00B05895">
      <w:pPr>
        <w:tabs>
          <w:tab w:val="left" w:pos="360"/>
        </w:tabs>
        <w:rPr>
          <w:rFonts w:ascii="Arial" w:hAnsi="Arial" w:cs="Arial"/>
          <w:b/>
          <w:sz w:val="22"/>
          <w:szCs w:val="22"/>
          <w:lang w:val="en-GB"/>
        </w:rPr>
      </w:pPr>
      <w:r w:rsidRPr="00B86C28">
        <w:rPr>
          <w:rFonts w:ascii="Arial" w:hAnsi="Arial" w:cs="Arial"/>
          <w:b/>
          <w:sz w:val="22"/>
          <w:szCs w:val="22"/>
          <w:lang w:val="en-GB"/>
        </w:rPr>
        <w:lastRenderedPageBreak/>
        <w:t>3. The concept</w:t>
      </w:r>
    </w:p>
    <w:p w:rsidR="00B05895" w:rsidRPr="00B86C28" w:rsidRDefault="00B05895" w:rsidP="00B05895">
      <w:pPr>
        <w:tabs>
          <w:tab w:val="left" w:pos="360"/>
        </w:tabs>
        <w:rPr>
          <w:rFonts w:ascii="Arial" w:hAnsi="Arial" w:cs="Arial"/>
          <w:sz w:val="22"/>
          <w:szCs w:val="22"/>
          <w:lang w:val="en-GB"/>
        </w:rPr>
      </w:pPr>
    </w:p>
    <w:p w:rsidR="00B05895" w:rsidRPr="00B86C28" w:rsidRDefault="00B05895" w:rsidP="00B05895">
      <w:pPr>
        <w:tabs>
          <w:tab w:val="left" w:pos="360"/>
        </w:tabs>
        <w:rPr>
          <w:rFonts w:ascii="Arial" w:hAnsi="Arial" w:cs="Arial"/>
          <w:sz w:val="22"/>
          <w:szCs w:val="22"/>
          <w:lang w:val="en-GB"/>
        </w:rPr>
      </w:pPr>
      <w:r w:rsidRPr="00B86C28">
        <w:rPr>
          <w:rFonts w:ascii="Arial" w:hAnsi="Arial" w:cs="Arial"/>
          <w:sz w:val="22"/>
          <w:szCs w:val="22"/>
          <w:lang w:val="en-GB"/>
        </w:rPr>
        <w:t>A journey through the entire Wadden Sea to experience the most important feature, its global importance and its protection is a challenging project in terms of resources and time. Therefore, multipliers such as journalists should be approached which will be able to share the experience of such a trip to a larger audience thus enhancing the awareness of the broader public for the Wadden Sea experience and protection.</w:t>
      </w:r>
    </w:p>
    <w:p w:rsidR="00B05895" w:rsidRPr="00B86C28" w:rsidRDefault="00B05895" w:rsidP="00B05895">
      <w:pPr>
        <w:tabs>
          <w:tab w:val="left" w:pos="360"/>
        </w:tabs>
        <w:rPr>
          <w:rFonts w:ascii="Arial" w:hAnsi="Arial" w:cs="Arial"/>
          <w:sz w:val="22"/>
          <w:szCs w:val="22"/>
          <w:lang w:val="en-GB"/>
        </w:rPr>
      </w:pPr>
    </w:p>
    <w:p w:rsidR="00B05895" w:rsidRPr="00B86C28" w:rsidRDefault="00B05895" w:rsidP="00B05895">
      <w:pPr>
        <w:tabs>
          <w:tab w:val="left" w:pos="360"/>
        </w:tabs>
        <w:rPr>
          <w:rFonts w:ascii="Arial" w:hAnsi="Arial" w:cs="Arial"/>
          <w:sz w:val="22"/>
          <w:szCs w:val="22"/>
          <w:lang w:val="en-GB"/>
        </w:rPr>
      </w:pPr>
      <w:r w:rsidRPr="00B86C28">
        <w:rPr>
          <w:rFonts w:ascii="Arial" w:hAnsi="Arial" w:cs="Arial"/>
          <w:sz w:val="22"/>
          <w:szCs w:val="22"/>
          <w:lang w:val="en-GB"/>
        </w:rPr>
        <w:t>A team of 1-2 journalists from each Wadden Sea region or country will attend the entire journey to get an impression of the entire area, different languages and cultures. This concept of multi-national team will also trigger discussions on similarities and differences between the regions and countries.</w:t>
      </w:r>
    </w:p>
    <w:p w:rsidR="00B05895" w:rsidRPr="00B86C28" w:rsidRDefault="00B05895" w:rsidP="00B05895">
      <w:pPr>
        <w:tabs>
          <w:tab w:val="left" w:pos="360"/>
        </w:tabs>
        <w:rPr>
          <w:rFonts w:ascii="Arial" w:hAnsi="Arial" w:cs="Arial"/>
          <w:sz w:val="22"/>
          <w:szCs w:val="22"/>
          <w:lang w:val="en-GB"/>
        </w:rPr>
      </w:pPr>
    </w:p>
    <w:p w:rsidR="00B05895" w:rsidRPr="00B86C28" w:rsidRDefault="00B05895" w:rsidP="00B05895">
      <w:pPr>
        <w:tabs>
          <w:tab w:val="left" w:pos="360"/>
        </w:tabs>
        <w:rPr>
          <w:rFonts w:ascii="Arial" w:hAnsi="Arial" w:cs="Arial"/>
          <w:sz w:val="22"/>
          <w:szCs w:val="22"/>
          <w:lang w:val="en-GB"/>
        </w:rPr>
      </w:pPr>
      <w:r w:rsidRPr="00B86C28">
        <w:rPr>
          <w:rFonts w:ascii="Arial" w:hAnsi="Arial" w:cs="Arial"/>
          <w:sz w:val="22"/>
          <w:szCs w:val="22"/>
          <w:lang w:val="en-GB"/>
        </w:rPr>
        <w:t xml:space="preserve">The journey will encompass nature experience in combination with meetings of local actors in the region and representatives from various sectors to enhance understanding of the protection of the area but also to illustrate existing conflicts or challenges. </w:t>
      </w:r>
    </w:p>
    <w:p w:rsidR="00B05895" w:rsidRPr="00B86C28" w:rsidRDefault="00B05895" w:rsidP="00B05895">
      <w:pPr>
        <w:tabs>
          <w:tab w:val="left" w:pos="360"/>
        </w:tabs>
        <w:rPr>
          <w:rFonts w:ascii="Arial" w:hAnsi="Arial" w:cs="Arial"/>
          <w:sz w:val="22"/>
          <w:szCs w:val="22"/>
          <w:lang w:val="en-GB"/>
        </w:rPr>
      </w:pPr>
    </w:p>
    <w:p w:rsidR="00B05895" w:rsidRPr="00B86C28" w:rsidRDefault="00B05895" w:rsidP="00B05895">
      <w:pPr>
        <w:tabs>
          <w:tab w:val="left" w:pos="360"/>
        </w:tabs>
        <w:rPr>
          <w:rFonts w:ascii="Arial" w:hAnsi="Arial" w:cs="Arial"/>
          <w:sz w:val="22"/>
          <w:szCs w:val="22"/>
          <w:lang w:val="en-GB"/>
        </w:rPr>
      </w:pPr>
      <w:r w:rsidRPr="00B86C28">
        <w:rPr>
          <w:rFonts w:ascii="Arial" w:hAnsi="Arial" w:cs="Arial"/>
          <w:sz w:val="22"/>
          <w:szCs w:val="22"/>
          <w:lang w:val="en-GB"/>
        </w:rPr>
        <w:t>The trip itself will not have a trilateral event character. Therefore, local World Heritage events will be organized by the countries in which a visit of the journalists can be integrated (e.g. by interviews, round tables, panel discussions, presentations) which will attract local media attention.</w:t>
      </w:r>
    </w:p>
    <w:p w:rsidR="00B05895" w:rsidRPr="00B86C28" w:rsidRDefault="00B05895" w:rsidP="00B05895">
      <w:pPr>
        <w:tabs>
          <w:tab w:val="left" w:pos="360"/>
        </w:tabs>
        <w:rPr>
          <w:rFonts w:ascii="Arial" w:hAnsi="Arial" w:cs="Arial"/>
          <w:sz w:val="22"/>
          <w:szCs w:val="22"/>
          <w:lang w:val="en-GB"/>
        </w:rPr>
      </w:pPr>
    </w:p>
    <w:p w:rsidR="00B05895" w:rsidRPr="00B86C28" w:rsidRDefault="00B05895" w:rsidP="00B05895">
      <w:pPr>
        <w:tabs>
          <w:tab w:val="left" w:pos="360"/>
        </w:tabs>
        <w:rPr>
          <w:rFonts w:ascii="Arial" w:hAnsi="Arial" w:cs="Arial"/>
          <w:sz w:val="22"/>
          <w:szCs w:val="22"/>
          <w:lang w:val="en-GB"/>
        </w:rPr>
      </w:pPr>
      <w:r w:rsidRPr="00B86C28">
        <w:rPr>
          <w:rFonts w:ascii="Arial" w:hAnsi="Arial" w:cs="Arial"/>
          <w:sz w:val="22"/>
          <w:szCs w:val="22"/>
          <w:lang w:val="en-GB"/>
        </w:rPr>
        <w:t>Added value of the concept:</w:t>
      </w:r>
    </w:p>
    <w:p w:rsidR="00B05895" w:rsidRPr="00B86C28" w:rsidRDefault="00B05895" w:rsidP="00B05895">
      <w:pPr>
        <w:numPr>
          <w:ilvl w:val="0"/>
          <w:numId w:val="19"/>
        </w:numPr>
        <w:tabs>
          <w:tab w:val="left" w:pos="360"/>
        </w:tabs>
        <w:rPr>
          <w:rFonts w:ascii="Arial" w:hAnsi="Arial" w:cs="Arial"/>
          <w:sz w:val="22"/>
          <w:szCs w:val="22"/>
          <w:lang w:val="en-GB"/>
        </w:rPr>
      </w:pPr>
      <w:r w:rsidRPr="00B86C28">
        <w:rPr>
          <w:rFonts w:ascii="Arial" w:hAnsi="Arial" w:cs="Arial"/>
          <w:sz w:val="22"/>
          <w:szCs w:val="22"/>
          <w:lang w:val="en-GB"/>
        </w:rPr>
        <w:t>it offers a new and unique experience for key-multipliers,</w:t>
      </w:r>
    </w:p>
    <w:p w:rsidR="00B05895" w:rsidRPr="00B86C28" w:rsidRDefault="00B05895" w:rsidP="00B05895">
      <w:pPr>
        <w:numPr>
          <w:ilvl w:val="0"/>
          <w:numId w:val="19"/>
        </w:numPr>
        <w:tabs>
          <w:tab w:val="left" w:pos="360"/>
        </w:tabs>
        <w:rPr>
          <w:rFonts w:ascii="Arial" w:hAnsi="Arial" w:cs="Arial"/>
          <w:sz w:val="22"/>
          <w:szCs w:val="22"/>
          <w:lang w:val="en-GB"/>
        </w:rPr>
      </w:pPr>
      <w:r w:rsidRPr="00B86C28">
        <w:rPr>
          <w:rFonts w:ascii="Arial" w:hAnsi="Arial" w:cs="Arial"/>
          <w:sz w:val="22"/>
          <w:szCs w:val="22"/>
          <w:lang w:val="en-GB"/>
        </w:rPr>
        <w:t xml:space="preserve">it will results in high quality articles and features by the journalists (covering a longer time period and various media channels) </w:t>
      </w:r>
    </w:p>
    <w:p w:rsidR="00B05895" w:rsidRPr="00B86C28" w:rsidRDefault="00B05895" w:rsidP="00B05895">
      <w:pPr>
        <w:numPr>
          <w:ilvl w:val="0"/>
          <w:numId w:val="19"/>
        </w:numPr>
        <w:tabs>
          <w:tab w:val="left" w:pos="360"/>
        </w:tabs>
        <w:rPr>
          <w:rFonts w:ascii="Arial" w:hAnsi="Arial" w:cs="Arial"/>
          <w:sz w:val="22"/>
          <w:szCs w:val="22"/>
          <w:lang w:val="en-GB"/>
        </w:rPr>
      </w:pPr>
      <w:r w:rsidRPr="00B86C28">
        <w:rPr>
          <w:rFonts w:ascii="Arial" w:hAnsi="Arial" w:cs="Arial"/>
          <w:sz w:val="22"/>
          <w:szCs w:val="22"/>
          <w:lang w:val="en-GB"/>
        </w:rPr>
        <w:t>local stakeholders and nature administrations can promote their messages to a larger and new audience.</w:t>
      </w:r>
    </w:p>
    <w:p w:rsidR="00B05895" w:rsidRPr="00B86C28" w:rsidRDefault="00B05895" w:rsidP="00B05895">
      <w:pPr>
        <w:numPr>
          <w:ilvl w:val="0"/>
          <w:numId w:val="19"/>
        </w:numPr>
        <w:tabs>
          <w:tab w:val="left" w:pos="360"/>
        </w:tabs>
        <w:rPr>
          <w:rFonts w:ascii="Arial" w:hAnsi="Arial" w:cs="Arial"/>
          <w:sz w:val="22"/>
          <w:szCs w:val="22"/>
          <w:lang w:val="en-GB"/>
        </w:rPr>
      </w:pPr>
      <w:r w:rsidRPr="00B86C28">
        <w:rPr>
          <w:rFonts w:ascii="Arial" w:hAnsi="Arial" w:cs="Arial"/>
          <w:sz w:val="22"/>
          <w:szCs w:val="22"/>
          <w:lang w:val="en-GB"/>
        </w:rPr>
        <w:t>If can be combined or integrated with regional events.</w:t>
      </w:r>
    </w:p>
    <w:p w:rsidR="00B05895" w:rsidRPr="00B86C28" w:rsidRDefault="00B05895" w:rsidP="00B05895">
      <w:pPr>
        <w:tabs>
          <w:tab w:val="left" w:pos="360"/>
        </w:tabs>
        <w:rPr>
          <w:rFonts w:ascii="Arial" w:hAnsi="Arial" w:cs="Arial"/>
          <w:sz w:val="22"/>
          <w:szCs w:val="22"/>
          <w:lang w:val="en-GB"/>
        </w:rPr>
      </w:pPr>
    </w:p>
    <w:p w:rsidR="00B05895" w:rsidRPr="00B86C28" w:rsidRDefault="00B05895" w:rsidP="00B05895">
      <w:pPr>
        <w:tabs>
          <w:tab w:val="left" w:pos="360"/>
        </w:tabs>
        <w:rPr>
          <w:rFonts w:ascii="Arial" w:hAnsi="Arial" w:cs="Arial"/>
          <w:sz w:val="22"/>
          <w:szCs w:val="22"/>
          <w:lang w:val="en-GB"/>
        </w:rPr>
      </w:pPr>
    </w:p>
    <w:p w:rsidR="00B05895" w:rsidRPr="00B86C28" w:rsidRDefault="00B05895" w:rsidP="00B05895">
      <w:pPr>
        <w:tabs>
          <w:tab w:val="left" w:pos="360"/>
        </w:tabs>
        <w:rPr>
          <w:rFonts w:ascii="Arial" w:hAnsi="Arial" w:cs="Arial"/>
          <w:b/>
          <w:sz w:val="22"/>
          <w:szCs w:val="22"/>
          <w:lang w:val="en-GB"/>
        </w:rPr>
      </w:pPr>
      <w:r w:rsidRPr="00B86C28">
        <w:rPr>
          <w:rFonts w:ascii="Arial" w:hAnsi="Arial" w:cs="Arial"/>
          <w:b/>
          <w:sz w:val="22"/>
          <w:szCs w:val="22"/>
          <w:lang w:val="en-GB"/>
        </w:rPr>
        <w:t>4. Implementation</w:t>
      </w:r>
    </w:p>
    <w:p w:rsidR="00B05895" w:rsidRPr="00B86C28" w:rsidRDefault="00B05895" w:rsidP="00B05895">
      <w:pPr>
        <w:tabs>
          <w:tab w:val="left" w:pos="360"/>
        </w:tabs>
        <w:rPr>
          <w:rFonts w:ascii="Arial" w:hAnsi="Arial" w:cs="Arial"/>
          <w:sz w:val="22"/>
          <w:szCs w:val="22"/>
          <w:lang w:val="en-GB"/>
        </w:rPr>
      </w:pPr>
    </w:p>
    <w:p w:rsidR="00B05895" w:rsidRPr="00B86C28" w:rsidRDefault="00B05895" w:rsidP="00B05895">
      <w:pPr>
        <w:tabs>
          <w:tab w:val="left" w:pos="360"/>
        </w:tabs>
        <w:rPr>
          <w:rFonts w:ascii="Arial" w:hAnsi="Arial" w:cs="Arial"/>
          <w:sz w:val="22"/>
          <w:szCs w:val="22"/>
          <w:lang w:val="en-GB"/>
        </w:rPr>
      </w:pPr>
    </w:p>
    <w:p w:rsidR="00B05895" w:rsidRPr="00B86C28" w:rsidRDefault="00B05895" w:rsidP="00B05895">
      <w:pPr>
        <w:tabs>
          <w:tab w:val="left" w:pos="360"/>
        </w:tabs>
        <w:rPr>
          <w:rFonts w:ascii="Arial" w:hAnsi="Arial" w:cs="Arial"/>
          <w:sz w:val="22"/>
          <w:szCs w:val="22"/>
          <w:lang w:val="en-GB"/>
        </w:rPr>
      </w:pPr>
      <w:r w:rsidRPr="00B86C28">
        <w:rPr>
          <w:rFonts w:ascii="Arial" w:hAnsi="Arial" w:cs="Arial"/>
          <w:sz w:val="22"/>
          <w:szCs w:val="22"/>
          <w:lang w:val="en-GB"/>
        </w:rPr>
        <w:t>Participants:</w:t>
      </w:r>
    </w:p>
    <w:p w:rsidR="00B05895" w:rsidRPr="00B86C28" w:rsidRDefault="00B05895" w:rsidP="00B05895">
      <w:pPr>
        <w:numPr>
          <w:ilvl w:val="0"/>
          <w:numId w:val="19"/>
        </w:numPr>
        <w:tabs>
          <w:tab w:val="left" w:pos="360"/>
        </w:tabs>
        <w:rPr>
          <w:rFonts w:ascii="Arial" w:hAnsi="Arial" w:cs="Arial"/>
          <w:sz w:val="22"/>
          <w:szCs w:val="22"/>
          <w:lang w:val="en-GB"/>
        </w:rPr>
      </w:pPr>
      <w:r w:rsidRPr="00B86C28">
        <w:rPr>
          <w:rFonts w:ascii="Arial" w:hAnsi="Arial" w:cs="Arial"/>
          <w:sz w:val="22"/>
          <w:szCs w:val="22"/>
          <w:lang w:val="en-GB"/>
        </w:rPr>
        <w:t>6-8 journalists (1-2 from the Netherlands, Lower Saxony, Hamburg, Schleswig-Holstein and Denmark),</w:t>
      </w:r>
    </w:p>
    <w:p w:rsidR="00B05895" w:rsidRPr="00B86C28" w:rsidRDefault="00B05895" w:rsidP="00B05895">
      <w:pPr>
        <w:numPr>
          <w:ilvl w:val="0"/>
          <w:numId w:val="19"/>
        </w:numPr>
        <w:tabs>
          <w:tab w:val="left" w:pos="360"/>
        </w:tabs>
        <w:rPr>
          <w:rFonts w:ascii="Arial" w:hAnsi="Arial" w:cs="Arial"/>
          <w:sz w:val="22"/>
          <w:szCs w:val="22"/>
          <w:lang w:val="en-GB"/>
        </w:rPr>
      </w:pPr>
      <w:r w:rsidRPr="00B86C28">
        <w:rPr>
          <w:rFonts w:ascii="Arial" w:hAnsi="Arial" w:cs="Arial"/>
          <w:sz w:val="22"/>
          <w:szCs w:val="22"/>
          <w:lang w:val="en-GB"/>
        </w:rPr>
        <w:t xml:space="preserve">2-3 representatives from the region attending the trip in their part of the Wadden Sea (national park, tourism), </w:t>
      </w:r>
    </w:p>
    <w:p w:rsidR="00B05895" w:rsidRPr="00B86C28" w:rsidRDefault="00B05895" w:rsidP="00B05895">
      <w:pPr>
        <w:numPr>
          <w:ilvl w:val="0"/>
          <w:numId w:val="19"/>
        </w:numPr>
        <w:tabs>
          <w:tab w:val="left" w:pos="360"/>
        </w:tabs>
        <w:rPr>
          <w:rFonts w:ascii="Arial" w:hAnsi="Arial" w:cs="Arial"/>
          <w:sz w:val="22"/>
          <w:szCs w:val="22"/>
          <w:lang w:val="en-GB"/>
        </w:rPr>
      </w:pPr>
      <w:r w:rsidRPr="00B86C28">
        <w:rPr>
          <w:rFonts w:ascii="Arial" w:hAnsi="Arial" w:cs="Arial"/>
          <w:sz w:val="22"/>
          <w:szCs w:val="22"/>
          <w:lang w:val="en-GB"/>
        </w:rPr>
        <w:t>1-2 scientists/WH-experts attending the entire trip.</w:t>
      </w:r>
    </w:p>
    <w:p w:rsidR="00B05895" w:rsidRPr="00B86C28" w:rsidRDefault="00B05895" w:rsidP="00B05895">
      <w:pPr>
        <w:tabs>
          <w:tab w:val="left" w:pos="360"/>
        </w:tabs>
        <w:rPr>
          <w:rFonts w:ascii="Arial" w:hAnsi="Arial" w:cs="Arial"/>
          <w:sz w:val="22"/>
          <w:szCs w:val="22"/>
          <w:lang w:val="en-GB"/>
        </w:rPr>
      </w:pPr>
    </w:p>
    <w:p w:rsidR="00B05895" w:rsidRPr="00B86C28" w:rsidRDefault="00B05895" w:rsidP="00B05895">
      <w:pPr>
        <w:tabs>
          <w:tab w:val="left" w:pos="360"/>
        </w:tabs>
        <w:rPr>
          <w:rFonts w:ascii="Arial" w:hAnsi="Arial" w:cs="Arial"/>
          <w:sz w:val="22"/>
          <w:szCs w:val="22"/>
          <w:lang w:val="en-GB"/>
        </w:rPr>
      </w:pPr>
      <w:r w:rsidRPr="00B86C28">
        <w:rPr>
          <w:rFonts w:ascii="Arial" w:hAnsi="Arial" w:cs="Arial"/>
          <w:sz w:val="22"/>
          <w:szCs w:val="22"/>
          <w:lang w:val="en-GB"/>
        </w:rPr>
        <w:t>Travel:</w:t>
      </w:r>
    </w:p>
    <w:p w:rsidR="00B05895" w:rsidRPr="00B86C28" w:rsidRDefault="00B05895" w:rsidP="00B05895">
      <w:pPr>
        <w:numPr>
          <w:ilvl w:val="0"/>
          <w:numId w:val="19"/>
        </w:numPr>
        <w:tabs>
          <w:tab w:val="left" w:pos="360"/>
        </w:tabs>
        <w:rPr>
          <w:rFonts w:ascii="Arial" w:hAnsi="Arial" w:cs="Arial"/>
          <w:sz w:val="22"/>
          <w:szCs w:val="22"/>
          <w:lang w:val="en-GB"/>
        </w:rPr>
      </w:pPr>
      <w:r w:rsidRPr="00B86C28">
        <w:rPr>
          <w:rFonts w:ascii="Arial" w:hAnsi="Arial" w:cs="Arial"/>
          <w:sz w:val="22"/>
          <w:szCs w:val="22"/>
          <w:lang w:val="en-GB"/>
        </w:rPr>
        <w:t>Transportation by boat: at least once per regions, otherwise by car and ferry,</w:t>
      </w:r>
    </w:p>
    <w:p w:rsidR="00B05895" w:rsidRPr="00B86C28" w:rsidRDefault="00B05895" w:rsidP="00B05895">
      <w:pPr>
        <w:numPr>
          <w:ilvl w:val="0"/>
          <w:numId w:val="19"/>
        </w:numPr>
        <w:tabs>
          <w:tab w:val="left" w:pos="360"/>
        </w:tabs>
        <w:rPr>
          <w:rFonts w:ascii="Arial" w:hAnsi="Arial" w:cs="Arial"/>
          <w:sz w:val="22"/>
          <w:szCs w:val="22"/>
          <w:lang w:val="en-GB"/>
        </w:rPr>
      </w:pPr>
      <w:r w:rsidRPr="00B86C28">
        <w:rPr>
          <w:rFonts w:ascii="Arial" w:hAnsi="Arial" w:cs="Arial"/>
          <w:sz w:val="22"/>
          <w:szCs w:val="22"/>
          <w:lang w:val="en-GB"/>
        </w:rPr>
        <w:t>Flight(s) along part of the WH coast,</w:t>
      </w:r>
    </w:p>
    <w:p w:rsidR="00B05895" w:rsidRPr="00B86C28" w:rsidRDefault="00B05895" w:rsidP="00B05895">
      <w:pPr>
        <w:numPr>
          <w:ilvl w:val="0"/>
          <w:numId w:val="19"/>
        </w:numPr>
        <w:tabs>
          <w:tab w:val="left" w:pos="360"/>
        </w:tabs>
        <w:rPr>
          <w:rFonts w:ascii="Arial" w:hAnsi="Arial" w:cs="Arial"/>
          <w:sz w:val="22"/>
          <w:szCs w:val="22"/>
          <w:lang w:val="en-GB"/>
        </w:rPr>
      </w:pPr>
      <w:r w:rsidRPr="00B86C28">
        <w:rPr>
          <w:rFonts w:ascii="Arial" w:hAnsi="Arial" w:cs="Arial"/>
          <w:sz w:val="22"/>
          <w:szCs w:val="22"/>
          <w:lang w:val="en-GB"/>
        </w:rPr>
        <w:t>Local transport means (horse carriage),</w:t>
      </w:r>
    </w:p>
    <w:p w:rsidR="00B05895" w:rsidRPr="00B86C28" w:rsidRDefault="00B05895" w:rsidP="00B05895">
      <w:pPr>
        <w:numPr>
          <w:ilvl w:val="0"/>
          <w:numId w:val="19"/>
        </w:numPr>
        <w:tabs>
          <w:tab w:val="left" w:pos="360"/>
        </w:tabs>
        <w:rPr>
          <w:rFonts w:ascii="Arial" w:hAnsi="Arial" w:cs="Arial"/>
          <w:sz w:val="22"/>
          <w:szCs w:val="22"/>
          <w:lang w:val="en-GB"/>
        </w:rPr>
      </w:pPr>
      <w:r w:rsidRPr="00B86C28">
        <w:rPr>
          <w:rFonts w:ascii="Arial" w:hAnsi="Arial" w:cs="Arial"/>
          <w:sz w:val="22"/>
          <w:szCs w:val="22"/>
          <w:lang w:val="en-GB"/>
        </w:rPr>
        <w:t>Mud flat tours (transportation of material by ferry).</w:t>
      </w:r>
    </w:p>
    <w:p w:rsidR="00B05895" w:rsidRPr="00B86C28" w:rsidRDefault="00B05895" w:rsidP="00B05895">
      <w:pPr>
        <w:tabs>
          <w:tab w:val="left" w:pos="360"/>
        </w:tabs>
        <w:rPr>
          <w:rFonts w:ascii="Arial" w:hAnsi="Arial" w:cs="Arial"/>
          <w:sz w:val="22"/>
          <w:szCs w:val="22"/>
          <w:lang w:val="en-GB"/>
        </w:rPr>
      </w:pPr>
    </w:p>
    <w:p w:rsidR="00B05895" w:rsidRPr="00B86C28" w:rsidRDefault="00B05895" w:rsidP="00B05895">
      <w:pPr>
        <w:tabs>
          <w:tab w:val="left" w:pos="360"/>
        </w:tabs>
        <w:rPr>
          <w:rFonts w:ascii="Arial" w:hAnsi="Arial" w:cs="Arial"/>
          <w:sz w:val="22"/>
          <w:szCs w:val="22"/>
          <w:lang w:val="en-GB"/>
        </w:rPr>
      </w:pPr>
      <w:r w:rsidRPr="00B86C28">
        <w:rPr>
          <w:rFonts w:ascii="Arial" w:hAnsi="Arial" w:cs="Arial"/>
          <w:sz w:val="22"/>
          <w:szCs w:val="22"/>
          <w:lang w:val="en-GB"/>
        </w:rPr>
        <w:t xml:space="preserve">Schedule: </w:t>
      </w:r>
    </w:p>
    <w:p w:rsidR="00B05895" w:rsidRPr="00B86C28" w:rsidRDefault="00B05895" w:rsidP="00B05895">
      <w:pPr>
        <w:numPr>
          <w:ilvl w:val="0"/>
          <w:numId w:val="19"/>
        </w:numPr>
        <w:tabs>
          <w:tab w:val="left" w:pos="360"/>
        </w:tabs>
        <w:rPr>
          <w:rFonts w:ascii="Arial" w:hAnsi="Arial" w:cs="Arial"/>
          <w:sz w:val="22"/>
          <w:szCs w:val="22"/>
          <w:lang w:val="en-GB"/>
        </w:rPr>
      </w:pPr>
      <w:r w:rsidRPr="00B86C28">
        <w:rPr>
          <w:rFonts w:ascii="Arial" w:hAnsi="Arial" w:cs="Arial"/>
          <w:sz w:val="22"/>
          <w:szCs w:val="22"/>
          <w:lang w:val="en-GB"/>
        </w:rPr>
        <w:t>5-10 days (to specified)</w:t>
      </w:r>
    </w:p>
    <w:p w:rsidR="00B05895" w:rsidRPr="00B86C28" w:rsidRDefault="00B05895" w:rsidP="00B05895">
      <w:pPr>
        <w:numPr>
          <w:ilvl w:val="0"/>
          <w:numId w:val="19"/>
        </w:numPr>
        <w:tabs>
          <w:tab w:val="left" w:pos="360"/>
        </w:tabs>
        <w:rPr>
          <w:rFonts w:ascii="Arial" w:hAnsi="Arial" w:cs="Arial"/>
          <w:sz w:val="22"/>
          <w:szCs w:val="22"/>
          <w:lang w:val="en-GB"/>
        </w:rPr>
      </w:pPr>
      <w:r w:rsidRPr="00B86C28">
        <w:rPr>
          <w:rFonts w:ascii="Arial" w:hAnsi="Arial" w:cs="Arial"/>
          <w:sz w:val="22"/>
          <w:szCs w:val="22"/>
          <w:lang w:val="en-GB"/>
        </w:rPr>
        <w:t>Period June 2014 (to be specified</w:t>
      </w:r>
    </w:p>
    <w:p w:rsidR="00B05895" w:rsidRPr="00B86C28" w:rsidRDefault="00B05895" w:rsidP="00B05895">
      <w:pPr>
        <w:numPr>
          <w:ilvl w:val="0"/>
          <w:numId w:val="19"/>
        </w:numPr>
        <w:tabs>
          <w:tab w:val="left" w:pos="360"/>
        </w:tabs>
        <w:rPr>
          <w:rFonts w:ascii="Arial" w:hAnsi="Arial" w:cs="Arial"/>
          <w:sz w:val="22"/>
          <w:szCs w:val="22"/>
          <w:lang w:val="en-GB"/>
        </w:rPr>
      </w:pPr>
      <w:r w:rsidRPr="00B86C28">
        <w:rPr>
          <w:rFonts w:ascii="Arial" w:hAnsi="Arial" w:cs="Arial"/>
          <w:sz w:val="22"/>
          <w:szCs w:val="22"/>
          <w:lang w:val="en-GB"/>
        </w:rPr>
        <w:t>Start: Texel</w:t>
      </w:r>
    </w:p>
    <w:p w:rsidR="00B05895" w:rsidRPr="00B86C28" w:rsidRDefault="00B05895" w:rsidP="00B05895">
      <w:pPr>
        <w:numPr>
          <w:ilvl w:val="0"/>
          <w:numId w:val="19"/>
        </w:numPr>
        <w:tabs>
          <w:tab w:val="left" w:pos="360"/>
        </w:tabs>
        <w:rPr>
          <w:rFonts w:ascii="Arial" w:hAnsi="Arial" w:cs="Arial"/>
          <w:sz w:val="22"/>
          <w:szCs w:val="22"/>
          <w:lang w:val="en-GB"/>
        </w:rPr>
      </w:pPr>
      <w:r w:rsidRPr="00B86C28">
        <w:rPr>
          <w:rFonts w:ascii="Arial" w:hAnsi="Arial" w:cs="Arial"/>
          <w:sz w:val="22"/>
          <w:szCs w:val="22"/>
          <w:lang w:val="en-GB"/>
        </w:rPr>
        <w:t>End:  Römö (at or after the inscription)</w:t>
      </w:r>
    </w:p>
    <w:p w:rsidR="00B05895" w:rsidRPr="00B86C28" w:rsidRDefault="00B05895" w:rsidP="00B05895">
      <w:pPr>
        <w:tabs>
          <w:tab w:val="left" w:pos="360"/>
        </w:tabs>
        <w:rPr>
          <w:rFonts w:ascii="Arial" w:hAnsi="Arial" w:cs="Arial"/>
          <w:sz w:val="22"/>
          <w:szCs w:val="22"/>
          <w:lang w:val="en-GB"/>
        </w:rPr>
      </w:pPr>
    </w:p>
    <w:p w:rsidR="00B05895" w:rsidRPr="00B86C28" w:rsidRDefault="00B05895" w:rsidP="00B05895">
      <w:pPr>
        <w:tabs>
          <w:tab w:val="left" w:pos="360"/>
        </w:tabs>
        <w:rPr>
          <w:rFonts w:ascii="Arial" w:hAnsi="Arial" w:cs="Arial"/>
          <w:sz w:val="22"/>
          <w:szCs w:val="22"/>
          <w:lang w:val="en-GB"/>
        </w:rPr>
      </w:pPr>
    </w:p>
    <w:p w:rsidR="00B05895" w:rsidRPr="00B86C28" w:rsidRDefault="00B05895" w:rsidP="00B05895">
      <w:pPr>
        <w:tabs>
          <w:tab w:val="left" w:pos="360"/>
        </w:tabs>
        <w:rPr>
          <w:rFonts w:ascii="Arial" w:hAnsi="Arial" w:cs="Arial"/>
          <w:sz w:val="22"/>
          <w:szCs w:val="22"/>
          <w:lang w:val="en-GB"/>
        </w:rPr>
      </w:pPr>
    </w:p>
    <w:p w:rsidR="00B05895" w:rsidRPr="00B86C28" w:rsidRDefault="00B05895" w:rsidP="00B05895">
      <w:pPr>
        <w:tabs>
          <w:tab w:val="left" w:pos="360"/>
        </w:tabs>
        <w:rPr>
          <w:rFonts w:ascii="Arial" w:hAnsi="Arial" w:cs="Arial"/>
          <w:sz w:val="22"/>
          <w:szCs w:val="22"/>
          <w:lang w:val="en-GB"/>
        </w:rPr>
      </w:pPr>
    </w:p>
    <w:p w:rsidR="00B05895" w:rsidRPr="00B86C28" w:rsidRDefault="00B05895" w:rsidP="00B05895">
      <w:pPr>
        <w:tabs>
          <w:tab w:val="left" w:pos="360"/>
        </w:tabs>
        <w:rPr>
          <w:rFonts w:ascii="Arial" w:hAnsi="Arial" w:cs="Arial"/>
          <w:b/>
          <w:sz w:val="22"/>
          <w:szCs w:val="22"/>
          <w:lang w:val="en-GB"/>
        </w:rPr>
      </w:pPr>
      <w:r w:rsidRPr="00B86C28">
        <w:rPr>
          <w:rFonts w:ascii="Arial" w:hAnsi="Arial" w:cs="Arial"/>
          <w:b/>
          <w:sz w:val="22"/>
          <w:szCs w:val="22"/>
          <w:lang w:val="en-GB"/>
        </w:rPr>
        <w:t>5. Indicative Budget</w:t>
      </w:r>
    </w:p>
    <w:p w:rsidR="00B05895" w:rsidRPr="00B86C28" w:rsidRDefault="00B05895" w:rsidP="00B05895">
      <w:pPr>
        <w:tabs>
          <w:tab w:val="left" w:pos="360"/>
        </w:tabs>
        <w:rPr>
          <w:rFonts w:ascii="Arial" w:hAnsi="Arial" w:cs="Arial"/>
          <w:sz w:val="22"/>
          <w:szCs w:val="22"/>
          <w:lang w:val="en-GB"/>
        </w:rPr>
      </w:pPr>
    </w:p>
    <w:p w:rsidR="00B05895" w:rsidRDefault="00B05895" w:rsidP="00B05895">
      <w:pPr>
        <w:tabs>
          <w:tab w:val="left" w:pos="360"/>
        </w:tabs>
        <w:rPr>
          <w:rFonts w:ascii="Arial" w:hAnsi="Arial" w:cs="Arial"/>
          <w:sz w:val="20"/>
          <w:szCs w:val="20"/>
          <w:lang w:val="en-GB"/>
        </w:rPr>
      </w:pPr>
    </w:p>
    <w:tbl>
      <w:tblPr>
        <w:tblW w:w="6678" w:type="dxa"/>
        <w:tblInd w:w="93" w:type="dxa"/>
        <w:tblLook w:val="00A0" w:firstRow="1" w:lastRow="0" w:firstColumn="1" w:lastColumn="0" w:noHBand="0" w:noVBand="0"/>
      </w:tblPr>
      <w:tblGrid>
        <w:gridCol w:w="724"/>
        <w:gridCol w:w="3160"/>
        <w:gridCol w:w="2794"/>
      </w:tblGrid>
      <w:tr w:rsidR="00B05895" w:rsidRPr="003C50E7" w:rsidTr="005E4C2D">
        <w:trPr>
          <w:trHeight w:val="300"/>
        </w:trPr>
        <w:tc>
          <w:tcPr>
            <w:tcW w:w="724" w:type="dxa"/>
            <w:tcBorders>
              <w:top w:val="single" w:sz="4" w:space="0" w:color="auto"/>
              <w:left w:val="single" w:sz="4" w:space="0" w:color="auto"/>
              <w:bottom w:val="single" w:sz="4" w:space="0" w:color="auto"/>
              <w:right w:val="single" w:sz="4" w:space="0" w:color="auto"/>
            </w:tcBorders>
            <w:vAlign w:val="center"/>
          </w:tcPr>
          <w:p w:rsidR="00B05895" w:rsidRPr="003C50E7" w:rsidRDefault="00B05895" w:rsidP="005E4C2D">
            <w:pPr>
              <w:rPr>
                <w:rFonts w:ascii="Arial" w:hAnsi="Arial" w:cs="Arial"/>
                <w:b/>
                <w:bCs/>
                <w:color w:val="000000"/>
                <w:sz w:val="18"/>
                <w:szCs w:val="18"/>
                <w:lang w:val="en-GB" w:eastAsia="en-GB"/>
              </w:rPr>
            </w:pPr>
            <w:r w:rsidRPr="003C50E7">
              <w:rPr>
                <w:rFonts w:ascii="Arial" w:hAnsi="Arial" w:cs="Arial"/>
                <w:b/>
                <w:bCs/>
                <w:color w:val="000000"/>
                <w:sz w:val="18"/>
                <w:szCs w:val="18"/>
                <w:lang w:val="en-GB" w:eastAsia="en-GB"/>
              </w:rPr>
              <w:t> </w:t>
            </w:r>
          </w:p>
        </w:tc>
        <w:tc>
          <w:tcPr>
            <w:tcW w:w="3160" w:type="dxa"/>
            <w:tcBorders>
              <w:top w:val="single" w:sz="4" w:space="0" w:color="auto"/>
              <w:left w:val="nil"/>
              <w:bottom w:val="single" w:sz="4" w:space="0" w:color="auto"/>
              <w:right w:val="single" w:sz="4" w:space="0" w:color="auto"/>
            </w:tcBorders>
            <w:vAlign w:val="center"/>
          </w:tcPr>
          <w:p w:rsidR="00B05895" w:rsidRPr="003C50E7" w:rsidRDefault="00B05895" w:rsidP="005E4C2D">
            <w:pPr>
              <w:rPr>
                <w:rFonts w:ascii="Arial" w:hAnsi="Arial" w:cs="Arial"/>
                <w:b/>
                <w:bCs/>
                <w:color w:val="000000"/>
                <w:sz w:val="18"/>
                <w:szCs w:val="18"/>
                <w:lang w:val="en-GB" w:eastAsia="en-GB"/>
              </w:rPr>
            </w:pPr>
            <w:r w:rsidRPr="003C50E7">
              <w:rPr>
                <w:rFonts w:ascii="Arial" w:hAnsi="Arial" w:cs="Arial"/>
                <w:b/>
                <w:bCs/>
                <w:color w:val="000000"/>
                <w:sz w:val="18"/>
                <w:szCs w:val="18"/>
                <w:lang w:val="en-GB" w:eastAsia="en-GB"/>
              </w:rPr>
              <w:t>What</w:t>
            </w:r>
          </w:p>
        </w:tc>
        <w:tc>
          <w:tcPr>
            <w:tcW w:w="2794" w:type="dxa"/>
            <w:tcBorders>
              <w:top w:val="single" w:sz="4" w:space="0" w:color="auto"/>
              <w:left w:val="nil"/>
              <w:bottom w:val="single" w:sz="4" w:space="0" w:color="auto"/>
              <w:right w:val="single" w:sz="4" w:space="0" w:color="auto"/>
            </w:tcBorders>
            <w:vAlign w:val="center"/>
          </w:tcPr>
          <w:p w:rsidR="00B05895" w:rsidRPr="003C50E7" w:rsidRDefault="00B05895" w:rsidP="005E4C2D">
            <w:pPr>
              <w:rPr>
                <w:rFonts w:ascii="Arial" w:hAnsi="Arial" w:cs="Arial"/>
                <w:b/>
                <w:bCs/>
                <w:color w:val="000000"/>
                <w:sz w:val="18"/>
                <w:szCs w:val="18"/>
                <w:lang w:val="en-GB" w:eastAsia="en-GB"/>
              </w:rPr>
            </w:pPr>
            <w:r w:rsidRPr="003C50E7">
              <w:rPr>
                <w:rFonts w:ascii="Arial" w:hAnsi="Arial" w:cs="Arial"/>
                <w:b/>
                <w:bCs/>
                <w:color w:val="000000"/>
                <w:sz w:val="18"/>
                <w:szCs w:val="18"/>
                <w:lang w:val="en-GB" w:eastAsia="en-GB"/>
              </w:rPr>
              <w:t>Indicative Costs</w:t>
            </w:r>
            <w:r>
              <w:rPr>
                <w:rFonts w:ascii="Arial" w:hAnsi="Arial" w:cs="Arial"/>
                <w:b/>
                <w:bCs/>
                <w:color w:val="000000"/>
                <w:sz w:val="18"/>
                <w:szCs w:val="18"/>
                <w:lang w:val="en-GB" w:eastAsia="en-GB"/>
              </w:rPr>
              <w:t xml:space="preserve"> (to specified)</w:t>
            </w:r>
          </w:p>
        </w:tc>
      </w:tr>
      <w:tr w:rsidR="00B05895" w:rsidRPr="003C50E7" w:rsidTr="005E4C2D">
        <w:trPr>
          <w:trHeight w:val="260"/>
        </w:trPr>
        <w:tc>
          <w:tcPr>
            <w:tcW w:w="724" w:type="dxa"/>
            <w:tcBorders>
              <w:top w:val="nil"/>
              <w:left w:val="single" w:sz="4" w:space="0" w:color="auto"/>
              <w:bottom w:val="single" w:sz="4" w:space="0" w:color="auto"/>
              <w:right w:val="single" w:sz="4" w:space="0" w:color="auto"/>
            </w:tcBorders>
            <w:vAlign w:val="center"/>
          </w:tcPr>
          <w:p w:rsidR="00B05895" w:rsidRPr="003C50E7" w:rsidRDefault="00B05895" w:rsidP="005E4C2D">
            <w:pPr>
              <w:jc w:val="right"/>
              <w:rPr>
                <w:rFonts w:ascii="Arial" w:hAnsi="Arial" w:cs="Arial"/>
                <w:color w:val="000000"/>
                <w:sz w:val="18"/>
                <w:szCs w:val="18"/>
                <w:lang w:val="en-GB" w:eastAsia="en-GB"/>
              </w:rPr>
            </w:pPr>
            <w:r>
              <w:rPr>
                <w:rFonts w:ascii="Arial" w:hAnsi="Arial" w:cs="Arial"/>
                <w:color w:val="000000"/>
                <w:sz w:val="18"/>
                <w:szCs w:val="18"/>
                <w:lang w:val="en-GB" w:eastAsia="en-GB"/>
              </w:rPr>
              <w:t>1</w:t>
            </w:r>
          </w:p>
        </w:tc>
        <w:tc>
          <w:tcPr>
            <w:tcW w:w="3160" w:type="dxa"/>
            <w:tcBorders>
              <w:top w:val="nil"/>
              <w:left w:val="nil"/>
              <w:bottom w:val="single" w:sz="4" w:space="0" w:color="auto"/>
              <w:right w:val="single" w:sz="4" w:space="0" w:color="auto"/>
            </w:tcBorders>
            <w:vAlign w:val="center"/>
          </w:tcPr>
          <w:p w:rsidR="00B05895" w:rsidRPr="003C50E7" w:rsidRDefault="00B05895" w:rsidP="005E4C2D">
            <w:pPr>
              <w:rPr>
                <w:rFonts w:ascii="Arial" w:hAnsi="Arial" w:cs="Arial"/>
                <w:color w:val="000000"/>
                <w:sz w:val="18"/>
                <w:szCs w:val="18"/>
                <w:lang w:val="en-GB" w:eastAsia="en-GB"/>
              </w:rPr>
            </w:pPr>
            <w:r>
              <w:rPr>
                <w:rFonts w:ascii="Arial" w:hAnsi="Arial" w:cs="Arial"/>
                <w:color w:val="000000"/>
                <w:sz w:val="18"/>
                <w:szCs w:val="18"/>
                <w:lang w:val="en-GB" w:eastAsia="en-GB"/>
              </w:rPr>
              <w:t xml:space="preserve">Transportation </w:t>
            </w:r>
          </w:p>
        </w:tc>
        <w:tc>
          <w:tcPr>
            <w:tcW w:w="2794" w:type="dxa"/>
            <w:tcBorders>
              <w:top w:val="nil"/>
              <w:left w:val="nil"/>
              <w:bottom w:val="single" w:sz="4" w:space="0" w:color="auto"/>
              <w:right w:val="single" w:sz="4" w:space="0" w:color="auto"/>
            </w:tcBorders>
            <w:vAlign w:val="center"/>
          </w:tcPr>
          <w:p w:rsidR="00B05895" w:rsidRPr="003C50E7" w:rsidRDefault="00B05895" w:rsidP="005E4C2D">
            <w:pPr>
              <w:jc w:val="right"/>
              <w:rPr>
                <w:rFonts w:ascii="Arial" w:hAnsi="Arial" w:cs="Arial"/>
                <w:color w:val="000000"/>
                <w:sz w:val="18"/>
                <w:szCs w:val="18"/>
                <w:lang w:val="en-GB" w:eastAsia="en-GB"/>
              </w:rPr>
            </w:pPr>
            <w:r>
              <w:rPr>
                <w:rFonts w:ascii="Arial" w:hAnsi="Arial" w:cs="Arial"/>
                <w:color w:val="000000"/>
                <w:sz w:val="18"/>
                <w:szCs w:val="18"/>
                <w:lang w:val="en-GB" w:eastAsia="en-GB"/>
              </w:rPr>
              <w:t>8.000</w:t>
            </w:r>
          </w:p>
        </w:tc>
      </w:tr>
      <w:tr w:rsidR="00B05895" w:rsidRPr="003C50E7" w:rsidTr="005E4C2D">
        <w:trPr>
          <w:trHeight w:val="300"/>
        </w:trPr>
        <w:tc>
          <w:tcPr>
            <w:tcW w:w="724" w:type="dxa"/>
            <w:tcBorders>
              <w:top w:val="nil"/>
              <w:left w:val="single" w:sz="4" w:space="0" w:color="auto"/>
              <w:bottom w:val="single" w:sz="4" w:space="0" w:color="auto"/>
              <w:right w:val="single" w:sz="4" w:space="0" w:color="auto"/>
            </w:tcBorders>
            <w:vAlign w:val="center"/>
          </w:tcPr>
          <w:p w:rsidR="00B05895" w:rsidRPr="003C50E7" w:rsidRDefault="00B05895" w:rsidP="005E4C2D">
            <w:pPr>
              <w:jc w:val="right"/>
              <w:rPr>
                <w:rFonts w:ascii="Arial" w:hAnsi="Arial" w:cs="Arial"/>
                <w:color w:val="000000"/>
                <w:sz w:val="18"/>
                <w:szCs w:val="18"/>
                <w:lang w:val="en-GB" w:eastAsia="en-GB"/>
              </w:rPr>
            </w:pPr>
            <w:r>
              <w:rPr>
                <w:rFonts w:ascii="Arial" w:hAnsi="Arial" w:cs="Arial"/>
                <w:color w:val="000000"/>
                <w:sz w:val="18"/>
                <w:szCs w:val="18"/>
                <w:lang w:val="en-GB" w:eastAsia="en-GB"/>
              </w:rPr>
              <w:t>2</w:t>
            </w:r>
          </w:p>
        </w:tc>
        <w:tc>
          <w:tcPr>
            <w:tcW w:w="3160" w:type="dxa"/>
            <w:tcBorders>
              <w:top w:val="nil"/>
              <w:left w:val="nil"/>
              <w:bottom w:val="single" w:sz="4" w:space="0" w:color="auto"/>
              <w:right w:val="single" w:sz="4" w:space="0" w:color="auto"/>
            </w:tcBorders>
            <w:vAlign w:val="center"/>
          </w:tcPr>
          <w:p w:rsidR="00B05895" w:rsidRPr="003C50E7" w:rsidRDefault="00B05895" w:rsidP="005E4C2D">
            <w:pPr>
              <w:rPr>
                <w:rFonts w:ascii="Arial" w:hAnsi="Arial" w:cs="Arial"/>
                <w:color w:val="000000"/>
                <w:sz w:val="18"/>
                <w:szCs w:val="18"/>
                <w:lang w:val="en-GB" w:eastAsia="en-GB"/>
              </w:rPr>
            </w:pPr>
            <w:r>
              <w:rPr>
                <w:rFonts w:ascii="Arial" w:hAnsi="Arial" w:cs="Arial"/>
                <w:color w:val="000000"/>
                <w:sz w:val="18"/>
                <w:szCs w:val="18"/>
                <w:lang w:val="en-GB" w:eastAsia="en-GB"/>
              </w:rPr>
              <w:t>Accommodation</w:t>
            </w:r>
          </w:p>
        </w:tc>
        <w:tc>
          <w:tcPr>
            <w:tcW w:w="2794" w:type="dxa"/>
            <w:tcBorders>
              <w:top w:val="nil"/>
              <w:left w:val="nil"/>
              <w:bottom w:val="single" w:sz="4" w:space="0" w:color="auto"/>
              <w:right w:val="single" w:sz="4" w:space="0" w:color="auto"/>
            </w:tcBorders>
            <w:vAlign w:val="center"/>
          </w:tcPr>
          <w:p w:rsidR="00B05895" w:rsidRPr="003C50E7" w:rsidRDefault="00B05895" w:rsidP="005E4C2D">
            <w:pPr>
              <w:jc w:val="right"/>
              <w:rPr>
                <w:rFonts w:ascii="Arial" w:hAnsi="Arial" w:cs="Arial"/>
                <w:color w:val="000000"/>
                <w:sz w:val="18"/>
                <w:szCs w:val="18"/>
                <w:lang w:val="en-GB" w:eastAsia="en-GB"/>
              </w:rPr>
            </w:pPr>
            <w:r>
              <w:rPr>
                <w:rFonts w:ascii="Arial" w:hAnsi="Arial" w:cs="Arial"/>
                <w:color w:val="000000"/>
                <w:sz w:val="18"/>
                <w:szCs w:val="18"/>
                <w:lang w:val="en-GB" w:eastAsia="en-GB"/>
              </w:rPr>
              <w:t>8.000</w:t>
            </w:r>
          </w:p>
        </w:tc>
      </w:tr>
      <w:tr w:rsidR="00B05895" w:rsidRPr="003C50E7" w:rsidTr="005E4C2D">
        <w:trPr>
          <w:trHeight w:val="300"/>
        </w:trPr>
        <w:tc>
          <w:tcPr>
            <w:tcW w:w="724" w:type="dxa"/>
            <w:tcBorders>
              <w:top w:val="nil"/>
              <w:left w:val="single" w:sz="4" w:space="0" w:color="auto"/>
              <w:bottom w:val="single" w:sz="4" w:space="0" w:color="auto"/>
              <w:right w:val="single" w:sz="4" w:space="0" w:color="auto"/>
            </w:tcBorders>
            <w:vAlign w:val="center"/>
          </w:tcPr>
          <w:p w:rsidR="00B05895" w:rsidRPr="003C50E7" w:rsidRDefault="00B05895" w:rsidP="005E4C2D">
            <w:pPr>
              <w:jc w:val="right"/>
              <w:rPr>
                <w:rFonts w:ascii="Arial" w:hAnsi="Arial" w:cs="Arial"/>
                <w:color w:val="000000"/>
                <w:sz w:val="18"/>
                <w:szCs w:val="18"/>
                <w:lang w:val="en-GB" w:eastAsia="en-GB"/>
              </w:rPr>
            </w:pPr>
            <w:r>
              <w:rPr>
                <w:rFonts w:ascii="Arial" w:hAnsi="Arial" w:cs="Arial"/>
                <w:color w:val="000000"/>
                <w:sz w:val="18"/>
                <w:szCs w:val="18"/>
                <w:lang w:val="en-GB" w:eastAsia="en-GB"/>
              </w:rPr>
              <w:t>3</w:t>
            </w:r>
          </w:p>
        </w:tc>
        <w:tc>
          <w:tcPr>
            <w:tcW w:w="3160" w:type="dxa"/>
            <w:tcBorders>
              <w:top w:val="nil"/>
              <w:left w:val="nil"/>
              <w:bottom w:val="single" w:sz="4" w:space="0" w:color="auto"/>
              <w:right w:val="single" w:sz="4" w:space="0" w:color="auto"/>
            </w:tcBorders>
            <w:vAlign w:val="center"/>
          </w:tcPr>
          <w:p w:rsidR="00B05895" w:rsidRPr="003C50E7" w:rsidRDefault="00B05895" w:rsidP="005E4C2D">
            <w:pPr>
              <w:rPr>
                <w:rFonts w:ascii="Arial" w:hAnsi="Arial" w:cs="Arial"/>
                <w:color w:val="000000"/>
                <w:sz w:val="18"/>
                <w:szCs w:val="18"/>
                <w:lang w:val="en-GB" w:eastAsia="en-GB"/>
              </w:rPr>
            </w:pPr>
            <w:r>
              <w:rPr>
                <w:rFonts w:ascii="Arial" w:hAnsi="Arial" w:cs="Arial"/>
                <w:color w:val="000000"/>
                <w:sz w:val="18"/>
                <w:szCs w:val="18"/>
                <w:lang w:val="en-GB" w:eastAsia="en-GB"/>
              </w:rPr>
              <w:t xml:space="preserve">Meals </w:t>
            </w:r>
          </w:p>
        </w:tc>
        <w:tc>
          <w:tcPr>
            <w:tcW w:w="2794" w:type="dxa"/>
            <w:tcBorders>
              <w:top w:val="nil"/>
              <w:left w:val="nil"/>
              <w:bottom w:val="single" w:sz="4" w:space="0" w:color="auto"/>
              <w:right w:val="single" w:sz="4" w:space="0" w:color="auto"/>
            </w:tcBorders>
            <w:vAlign w:val="center"/>
          </w:tcPr>
          <w:p w:rsidR="00B05895" w:rsidRPr="003C50E7" w:rsidRDefault="00B05895" w:rsidP="005E4C2D">
            <w:pPr>
              <w:jc w:val="right"/>
              <w:rPr>
                <w:rFonts w:ascii="Arial" w:hAnsi="Arial" w:cs="Arial"/>
                <w:color w:val="000000"/>
                <w:sz w:val="18"/>
                <w:szCs w:val="18"/>
                <w:lang w:val="en-GB" w:eastAsia="en-GB"/>
              </w:rPr>
            </w:pPr>
            <w:r>
              <w:rPr>
                <w:rFonts w:ascii="Arial" w:hAnsi="Arial" w:cs="Arial"/>
                <w:color w:val="000000"/>
                <w:sz w:val="18"/>
                <w:szCs w:val="18"/>
                <w:lang w:val="en-GB" w:eastAsia="en-GB"/>
              </w:rPr>
              <w:t>3.000</w:t>
            </w:r>
          </w:p>
        </w:tc>
      </w:tr>
      <w:tr w:rsidR="00B05895" w:rsidRPr="003C50E7" w:rsidTr="005E4C2D">
        <w:trPr>
          <w:trHeight w:val="300"/>
        </w:trPr>
        <w:tc>
          <w:tcPr>
            <w:tcW w:w="724" w:type="dxa"/>
            <w:tcBorders>
              <w:top w:val="nil"/>
              <w:left w:val="single" w:sz="4" w:space="0" w:color="auto"/>
              <w:bottom w:val="single" w:sz="4" w:space="0" w:color="auto"/>
              <w:right w:val="single" w:sz="4" w:space="0" w:color="auto"/>
            </w:tcBorders>
            <w:vAlign w:val="center"/>
          </w:tcPr>
          <w:p w:rsidR="00B05895" w:rsidRDefault="00B05895" w:rsidP="005E4C2D">
            <w:pPr>
              <w:jc w:val="right"/>
              <w:rPr>
                <w:rFonts w:ascii="Arial" w:hAnsi="Arial" w:cs="Arial"/>
                <w:color w:val="000000"/>
                <w:sz w:val="18"/>
                <w:szCs w:val="18"/>
                <w:lang w:val="en-GB" w:eastAsia="en-GB"/>
              </w:rPr>
            </w:pPr>
            <w:r>
              <w:rPr>
                <w:rFonts w:ascii="Arial" w:hAnsi="Arial" w:cs="Arial"/>
                <w:color w:val="000000"/>
                <w:sz w:val="18"/>
                <w:szCs w:val="18"/>
                <w:lang w:val="en-GB" w:eastAsia="en-GB"/>
              </w:rPr>
              <w:t>4</w:t>
            </w:r>
          </w:p>
        </w:tc>
        <w:tc>
          <w:tcPr>
            <w:tcW w:w="3160" w:type="dxa"/>
            <w:tcBorders>
              <w:top w:val="nil"/>
              <w:left w:val="nil"/>
              <w:bottom w:val="single" w:sz="4" w:space="0" w:color="auto"/>
              <w:right w:val="single" w:sz="4" w:space="0" w:color="auto"/>
            </w:tcBorders>
            <w:vAlign w:val="center"/>
          </w:tcPr>
          <w:p w:rsidR="00B05895" w:rsidRPr="003C50E7" w:rsidRDefault="00B05895" w:rsidP="005E4C2D">
            <w:pPr>
              <w:rPr>
                <w:rFonts w:ascii="Arial" w:hAnsi="Arial" w:cs="Arial"/>
                <w:color w:val="000000"/>
                <w:sz w:val="18"/>
                <w:szCs w:val="18"/>
                <w:lang w:val="en-GB" w:eastAsia="en-GB"/>
              </w:rPr>
            </w:pPr>
            <w:r>
              <w:rPr>
                <w:rFonts w:ascii="Arial" w:hAnsi="Arial" w:cs="Arial"/>
                <w:color w:val="000000"/>
                <w:sz w:val="18"/>
                <w:szCs w:val="18"/>
                <w:lang w:val="en-GB" w:eastAsia="en-GB"/>
              </w:rPr>
              <w:t>Local events</w:t>
            </w:r>
          </w:p>
        </w:tc>
        <w:tc>
          <w:tcPr>
            <w:tcW w:w="2794" w:type="dxa"/>
            <w:tcBorders>
              <w:top w:val="nil"/>
              <w:left w:val="nil"/>
              <w:bottom w:val="single" w:sz="4" w:space="0" w:color="auto"/>
              <w:right w:val="single" w:sz="4" w:space="0" w:color="auto"/>
            </w:tcBorders>
            <w:vAlign w:val="center"/>
          </w:tcPr>
          <w:p w:rsidR="00B05895" w:rsidRDefault="00B05895" w:rsidP="005E4C2D">
            <w:pPr>
              <w:jc w:val="right"/>
              <w:rPr>
                <w:rFonts w:ascii="Arial" w:hAnsi="Arial" w:cs="Arial"/>
                <w:color w:val="000000"/>
                <w:sz w:val="18"/>
                <w:szCs w:val="18"/>
                <w:lang w:val="en-GB" w:eastAsia="en-GB"/>
              </w:rPr>
            </w:pPr>
            <w:r>
              <w:rPr>
                <w:rFonts w:ascii="Arial" w:hAnsi="Arial" w:cs="Arial"/>
                <w:color w:val="000000"/>
                <w:sz w:val="18"/>
                <w:szCs w:val="18"/>
                <w:lang w:val="en-GB" w:eastAsia="en-GB"/>
              </w:rPr>
              <w:t>8.000</w:t>
            </w:r>
          </w:p>
        </w:tc>
      </w:tr>
      <w:tr w:rsidR="00B05895" w:rsidRPr="003C50E7" w:rsidTr="005E4C2D">
        <w:trPr>
          <w:trHeight w:val="300"/>
        </w:trPr>
        <w:tc>
          <w:tcPr>
            <w:tcW w:w="724" w:type="dxa"/>
            <w:tcBorders>
              <w:top w:val="nil"/>
              <w:left w:val="single" w:sz="4" w:space="0" w:color="auto"/>
              <w:bottom w:val="single" w:sz="4" w:space="0" w:color="auto"/>
              <w:right w:val="single" w:sz="4" w:space="0" w:color="auto"/>
            </w:tcBorders>
            <w:vAlign w:val="center"/>
          </w:tcPr>
          <w:p w:rsidR="00B05895" w:rsidRPr="003C50E7" w:rsidRDefault="00B05895" w:rsidP="005E4C2D">
            <w:pPr>
              <w:jc w:val="right"/>
              <w:rPr>
                <w:rFonts w:ascii="Arial" w:hAnsi="Arial" w:cs="Arial"/>
                <w:color w:val="000000"/>
                <w:sz w:val="18"/>
                <w:szCs w:val="18"/>
                <w:lang w:val="en-GB" w:eastAsia="en-GB"/>
              </w:rPr>
            </w:pPr>
            <w:r>
              <w:rPr>
                <w:rFonts w:ascii="Arial" w:hAnsi="Arial" w:cs="Arial"/>
                <w:color w:val="000000"/>
                <w:sz w:val="18"/>
                <w:szCs w:val="18"/>
                <w:lang w:val="en-GB" w:eastAsia="en-GB"/>
              </w:rPr>
              <w:t>4</w:t>
            </w:r>
          </w:p>
        </w:tc>
        <w:tc>
          <w:tcPr>
            <w:tcW w:w="3160" w:type="dxa"/>
            <w:tcBorders>
              <w:top w:val="nil"/>
              <w:left w:val="nil"/>
              <w:bottom w:val="single" w:sz="4" w:space="0" w:color="auto"/>
              <w:right w:val="single" w:sz="4" w:space="0" w:color="auto"/>
            </w:tcBorders>
            <w:vAlign w:val="center"/>
          </w:tcPr>
          <w:p w:rsidR="00B05895" w:rsidRPr="003C50E7" w:rsidRDefault="00B05895" w:rsidP="005E4C2D">
            <w:pPr>
              <w:rPr>
                <w:rFonts w:ascii="Arial" w:hAnsi="Arial" w:cs="Arial"/>
                <w:color w:val="000000"/>
                <w:sz w:val="18"/>
                <w:szCs w:val="18"/>
                <w:lang w:val="en-GB" w:eastAsia="en-GB"/>
              </w:rPr>
            </w:pPr>
            <w:r w:rsidRPr="003C50E7">
              <w:rPr>
                <w:rFonts w:ascii="Arial" w:hAnsi="Arial" w:cs="Arial"/>
                <w:color w:val="000000"/>
                <w:sz w:val="18"/>
                <w:szCs w:val="18"/>
                <w:lang w:val="en-GB" w:eastAsia="en-GB"/>
              </w:rPr>
              <w:t>Other costs</w:t>
            </w:r>
          </w:p>
        </w:tc>
        <w:tc>
          <w:tcPr>
            <w:tcW w:w="2794" w:type="dxa"/>
            <w:tcBorders>
              <w:top w:val="nil"/>
              <w:left w:val="nil"/>
              <w:bottom w:val="single" w:sz="4" w:space="0" w:color="auto"/>
              <w:right w:val="single" w:sz="4" w:space="0" w:color="auto"/>
            </w:tcBorders>
            <w:vAlign w:val="center"/>
          </w:tcPr>
          <w:p w:rsidR="00B05895" w:rsidRPr="003C50E7" w:rsidRDefault="00B05895" w:rsidP="005E4C2D">
            <w:pPr>
              <w:jc w:val="right"/>
              <w:rPr>
                <w:rFonts w:ascii="Arial" w:hAnsi="Arial" w:cs="Arial"/>
                <w:color w:val="000000"/>
                <w:sz w:val="18"/>
                <w:szCs w:val="18"/>
                <w:lang w:val="en-GB" w:eastAsia="en-GB"/>
              </w:rPr>
            </w:pPr>
            <w:r>
              <w:rPr>
                <w:rFonts w:ascii="Arial" w:hAnsi="Arial" w:cs="Arial"/>
                <w:color w:val="000000"/>
                <w:sz w:val="18"/>
                <w:szCs w:val="18"/>
                <w:lang w:val="en-GB" w:eastAsia="en-GB"/>
              </w:rPr>
              <w:t>3</w:t>
            </w:r>
            <w:r w:rsidRPr="003C50E7">
              <w:rPr>
                <w:rFonts w:ascii="Arial" w:hAnsi="Arial" w:cs="Arial"/>
                <w:color w:val="000000"/>
                <w:sz w:val="18"/>
                <w:szCs w:val="18"/>
                <w:lang w:val="en-GB" w:eastAsia="en-GB"/>
              </w:rPr>
              <w:t>.000</w:t>
            </w:r>
          </w:p>
        </w:tc>
      </w:tr>
      <w:tr w:rsidR="00B05895" w:rsidRPr="003C50E7" w:rsidTr="005E4C2D">
        <w:trPr>
          <w:trHeight w:val="300"/>
        </w:trPr>
        <w:tc>
          <w:tcPr>
            <w:tcW w:w="724" w:type="dxa"/>
            <w:tcBorders>
              <w:top w:val="nil"/>
              <w:left w:val="single" w:sz="4" w:space="0" w:color="auto"/>
              <w:bottom w:val="single" w:sz="4" w:space="0" w:color="auto"/>
              <w:right w:val="single" w:sz="4" w:space="0" w:color="auto"/>
            </w:tcBorders>
            <w:vAlign w:val="center"/>
          </w:tcPr>
          <w:p w:rsidR="00B05895" w:rsidRPr="003C50E7" w:rsidRDefault="00B05895" w:rsidP="005E4C2D">
            <w:pPr>
              <w:rPr>
                <w:rFonts w:ascii="Arial" w:hAnsi="Arial" w:cs="Arial"/>
                <w:b/>
                <w:bCs/>
                <w:color w:val="000000"/>
                <w:sz w:val="18"/>
                <w:szCs w:val="18"/>
                <w:lang w:val="en-GB" w:eastAsia="en-GB"/>
              </w:rPr>
            </w:pPr>
            <w:r w:rsidRPr="003C50E7">
              <w:rPr>
                <w:rFonts w:ascii="Arial" w:hAnsi="Arial" w:cs="Arial"/>
                <w:b/>
                <w:bCs/>
                <w:color w:val="000000"/>
                <w:sz w:val="18"/>
                <w:szCs w:val="18"/>
                <w:lang w:val="en-GB" w:eastAsia="en-GB"/>
              </w:rPr>
              <w:t> </w:t>
            </w:r>
          </w:p>
        </w:tc>
        <w:tc>
          <w:tcPr>
            <w:tcW w:w="3160" w:type="dxa"/>
            <w:tcBorders>
              <w:top w:val="nil"/>
              <w:left w:val="nil"/>
              <w:bottom w:val="single" w:sz="4" w:space="0" w:color="auto"/>
              <w:right w:val="single" w:sz="4" w:space="0" w:color="auto"/>
            </w:tcBorders>
            <w:vAlign w:val="center"/>
          </w:tcPr>
          <w:p w:rsidR="00B05895" w:rsidRPr="003C50E7" w:rsidRDefault="00B05895" w:rsidP="005E4C2D">
            <w:pPr>
              <w:rPr>
                <w:rFonts w:ascii="Arial" w:hAnsi="Arial" w:cs="Arial"/>
                <w:b/>
                <w:bCs/>
                <w:color w:val="000000"/>
                <w:sz w:val="18"/>
                <w:szCs w:val="18"/>
                <w:lang w:val="en-GB" w:eastAsia="en-GB"/>
              </w:rPr>
            </w:pPr>
            <w:r w:rsidRPr="003C50E7">
              <w:rPr>
                <w:rFonts w:ascii="Arial" w:hAnsi="Arial" w:cs="Arial"/>
                <w:b/>
                <w:bCs/>
                <w:color w:val="000000"/>
                <w:sz w:val="18"/>
                <w:szCs w:val="18"/>
                <w:lang w:val="en-GB" w:eastAsia="en-GB"/>
              </w:rPr>
              <w:t>Total costs</w:t>
            </w:r>
          </w:p>
        </w:tc>
        <w:tc>
          <w:tcPr>
            <w:tcW w:w="2794" w:type="dxa"/>
            <w:tcBorders>
              <w:top w:val="nil"/>
              <w:left w:val="nil"/>
              <w:bottom w:val="single" w:sz="4" w:space="0" w:color="auto"/>
              <w:right w:val="single" w:sz="4" w:space="0" w:color="auto"/>
            </w:tcBorders>
            <w:vAlign w:val="center"/>
          </w:tcPr>
          <w:p w:rsidR="00B05895" w:rsidRPr="003C50E7" w:rsidRDefault="00B05895" w:rsidP="005E4C2D">
            <w:pPr>
              <w:jc w:val="right"/>
              <w:rPr>
                <w:rFonts w:ascii="Arial" w:hAnsi="Arial" w:cs="Arial"/>
                <w:b/>
                <w:bCs/>
                <w:color w:val="000000"/>
                <w:sz w:val="18"/>
                <w:szCs w:val="18"/>
                <w:lang w:val="en-GB" w:eastAsia="en-GB"/>
              </w:rPr>
            </w:pPr>
            <w:r>
              <w:rPr>
                <w:rFonts w:ascii="Arial" w:hAnsi="Arial" w:cs="Arial"/>
                <w:b/>
                <w:bCs/>
                <w:color w:val="000000"/>
                <w:sz w:val="18"/>
                <w:szCs w:val="18"/>
                <w:lang w:val="en-GB" w:eastAsia="en-GB"/>
              </w:rPr>
              <w:t>30.000</w:t>
            </w:r>
          </w:p>
        </w:tc>
      </w:tr>
      <w:tr w:rsidR="00B05895" w:rsidRPr="003C50E7" w:rsidTr="005E4C2D">
        <w:trPr>
          <w:trHeight w:val="300"/>
        </w:trPr>
        <w:tc>
          <w:tcPr>
            <w:tcW w:w="724" w:type="dxa"/>
            <w:tcBorders>
              <w:top w:val="nil"/>
              <w:left w:val="single" w:sz="4" w:space="0" w:color="auto"/>
              <w:bottom w:val="single" w:sz="4" w:space="0" w:color="auto"/>
              <w:right w:val="single" w:sz="4" w:space="0" w:color="auto"/>
            </w:tcBorders>
            <w:vAlign w:val="center"/>
          </w:tcPr>
          <w:p w:rsidR="00B05895" w:rsidRPr="003C50E7" w:rsidRDefault="00B05895" w:rsidP="005E4C2D">
            <w:pPr>
              <w:rPr>
                <w:rFonts w:ascii="Arial" w:hAnsi="Arial" w:cs="Arial"/>
                <w:color w:val="000000"/>
                <w:sz w:val="18"/>
                <w:szCs w:val="18"/>
                <w:lang w:val="en-GB" w:eastAsia="en-GB"/>
              </w:rPr>
            </w:pPr>
            <w:r w:rsidRPr="003C50E7">
              <w:rPr>
                <w:rFonts w:ascii="Arial" w:hAnsi="Arial" w:cs="Arial"/>
                <w:color w:val="000000"/>
                <w:sz w:val="18"/>
                <w:szCs w:val="18"/>
                <w:lang w:val="en-GB" w:eastAsia="en-GB"/>
              </w:rPr>
              <w:t> </w:t>
            </w:r>
          </w:p>
        </w:tc>
        <w:tc>
          <w:tcPr>
            <w:tcW w:w="3160" w:type="dxa"/>
            <w:tcBorders>
              <w:top w:val="nil"/>
              <w:left w:val="nil"/>
              <w:bottom w:val="single" w:sz="4" w:space="0" w:color="auto"/>
              <w:right w:val="single" w:sz="4" w:space="0" w:color="auto"/>
            </w:tcBorders>
            <w:vAlign w:val="center"/>
          </w:tcPr>
          <w:p w:rsidR="00B05895" w:rsidRPr="003C50E7" w:rsidRDefault="00B05895" w:rsidP="005E4C2D">
            <w:pPr>
              <w:rPr>
                <w:rFonts w:ascii="Arial" w:hAnsi="Arial" w:cs="Arial"/>
                <w:b/>
                <w:bCs/>
                <w:color w:val="000000"/>
                <w:sz w:val="18"/>
                <w:szCs w:val="18"/>
                <w:lang w:val="en-GB" w:eastAsia="en-GB"/>
              </w:rPr>
            </w:pPr>
            <w:r w:rsidRPr="003C50E7">
              <w:rPr>
                <w:rFonts w:ascii="Arial" w:hAnsi="Arial" w:cs="Arial"/>
                <w:b/>
                <w:bCs/>
                <w:color w:val="000000"/>
                <w:sz w:val="18"/>
                <w:szCs w:val="18"/>
                <w:lang w:val="en-GB" w:eastAsia="en-GB"/>
              </w:rPr>
              <w:t> </w:t>
            </w:r>
          </w:p>
        </w:tc>
        <w:tc>
          <w:tcPr>
            <w:tcW w:w="2794" w:type="dxa"/>
            <w:tcBorders>
              <w:top w:val="nil"/>
              <w:left w:val="nil"/>
              <w:bottom w:val="single" w:sz="4" w:space="0" w:color="auto"/>
              <w:right w:val="single" w:sz="4" w:space="0" w:color="auto"/>
            </w:tcBorders>
            <w:vAlign w:val="center"/>
          </w:tcPr>
          <w:p w:rsidR="00B05895" w:rsidRPr="003C50E7" w:rsidRDefault="00B05895" w:rsidP="005E4C2D">
            <w:pPr>
              <w:rPr>
                <w:rFonts w:ascii="Arial" w:hAnsi="Arial" w:cs="Arial"/>
                <w:color w:val="000000"/>
                <w:sz w:val="18"/>
                <w:szCs w:val="18"/>
                <w:lang w:val="en-GB" w:eastAsia="en-GB"/>
              </w:rPr>
            </w:pPr>
            <w:r w:rsidRPr="003C50E7">
              <w:rPr>
                <w:rFonts w:ascii="Arial" w:hAnsi="Arial" w:cs="Arial"/>
                <w:color w:val="000000"/>
                <w:sz w:val="18"/>
                <w:szCs w:val="18"/>
                <w:lang w:val="en-GB" w:eastAsia="en-GB"/>
              </w:rPr>
              <w:t> </w:t>
            </w:r>
          </w:p>
        </w:tc>
      </w:tr>
      <w:tr w:rsidR="00B05895" w:rsidRPr="003C50E7" w:rsidTr="005E4C2D">
        <w:trPr>
          <w:trHeight w:val="300"/>
        </w:trPr>
        <w:tc>
          <w:tcPr>
            <w:tcW w:w="724" w:type="dxa"/>
            <w:tcBorders>
              <w:top w:val="nil"/>
              <w:left w:val="single" w:sz="4" w:space="0" w:color="auto"/>
              <w:bottom w:val="single" w:sz="4" w:space="0" w:color="auto"/>
              <w:right w:val="single" w:sz="4" w:space="0" w:color="auto"/>
            </w:tcBorders>
            <w:vAlign w:val="center"/>
          </w:tcPr>
          <w:p w:rsidR="00B05895" w:rsidRPr="003C50E7" w:rsidRDefault="00B05895" w:rsidP="005E4C2D">
            <w:pPr>
              <w:rPr>
                <w:rFonts w:ascii="Arial" w:hAnsi="Arial" w:cs="Arial"/>
                <w:color w:val="000000"/>
                <w:sz w:val="18"/>
                <w:szCs w:val="18"/>
                <w:lang w:val="en-GB" w:eastAsia="en-GB"/>
              </w:rPr>
            </w:pPr>
            <w:r w:rsidRPr="003C50E7">
              <w:rPr>
                <w:rFonts w:ascii="Arial" w:hAnsi="Arial" w:cs="Arial"/>
                <w:color w:val="000000"/>
                <w:sz w:val="18"/>
                <w:szCs w:val="18"/>
                <w:lang w:val="en-GB" w:eastAsia="en-GB"/>
              </w:rPr>
              <w:t> </w:t>
            </w:r>
          </w:p>
        </w:tc>
        <w:tc>
          <w:tcPr>
            <w:tcW w:w="3160" w:type="dxa"/>
            <w:tcBorders>
              <w:top w:val="nil"/>
              <w:left w:val="nil"/>
              <w:bottom w:val="single" w:sz="4" w:space="0" w:color="auto"/>
              <w:right w:val="single" w:sz="4" w:space="0" w:color="auto"/>
            </w:tcBorders>
            <w:vAlign w:val="center"/>
          </w:tcPr>
          <w:p w:rsidR="00B05895" w:rsidRPr="003C50E7" w:rsidRDefault="00B05895" w:rsidP="005E4C2D">
            <w:pPr>
              <w:rPr>
                <w:rFonts w:ascii="Arial" w:hAnsi="Arial" w:cs="Arial"/>
                <w:b/>
                <w:bCs/>
                <w:color w:val="000000"/>
                <w:sz w:val="18"/>
                <w:szCs w:val="18"/>
                <w:lang w:val="en-GB" w:eastAsia="en-GB"/>
              </w:rPr>
            </w:pPr>
            <w:r w:rsidRPr="003C50E7">
              <w:rPr>
                <w:rFonts w:ascii="Arial" w:hAnsi="Arial" w:cs="Arial"/>
                <w:b/>
                <w:bCs/>
                <w:color w:val="000000"/>
                <w:sz w:val="18"/>
                <w:szCs w:val="18"/>
                <w:lang w:val="en-GB" w:eastAsia="en-GB"/>
              </w:rPr>
              <w:t xml:space="preserve">To be covered by </w:t>
            </w:r>
            <w:r>
              <w:rPr>
                <w:rFonts w:ascii="Arial" w:hAnsi="Arial" w:cs="Arial"/>
                <w:b/>
                <w:bCs/>
                <w:color w:val="000000"/>
                <w:sz w:val="18"/>
                <w:szCs w:val="18"/>
                <w:lang w:val="en-GB" w:eastAsia="en-GB"/>
              </w:rPr>
              <w:t>the countries(NL, FRG, DK)</w:t>
            </w:r>
          </w:p>
        </w:tc>
        <w:tc>
          <w:tcPr>
            <w:tcW w:w="2794" w:type="dxa"/>
            <w:tcBorders>
              <w:top w:val="nil"/>
              <w:left w:val="nil"/>
              <w:bottom w:val="single" w:sz="4" w:space="0" w:color="auto"/>
              <w:right w:val="single" w:sz="4" w:space="0" w:color="auto"/>
            </w:tcBorders>
            <w:vAlign w:val="center"/>
          </w:tcPr>
          <w:p w:rsidR="00B05895" w:rsidRPr="003C50E7" w:rsidRDefault="00B05895" w:rsidP="005E4C2D">
            <w:pPr>
              <w:jc w:val="right"/>
              <w:rPr>
                <w:rFonts w:ascii="Arial" w:hAnsi="Arial" w:cs="Arial"/>
                <w:b/>
                <w:bCs/>
                <w:color w:val="000000"/>
                <w:sz w:val="18"/>
                <w:szCs w:val="18"/>
                <w:lang w:val="en-GB" w:eastAsia="en-GB"/>
              </w:rPr>
            </w:pPr>
            <w:r>
              <w:rPr>
                <w:rFonts w:ascii="Arial" w:hAnsi="Arial" w:cs="Arial"/>
                <w:color w:val="000000"/>
                <w:sz w:val="18"/>
                <w:szCs w:val="18"/>
                <w:lang w:val="en-GB" w:eastAsia="en-GB"/>
              </w:rPr>
              <w:t>10.000</w:t>
            </w:r>
            <w:r w:rsidRPr="003C50E7">
              <w:rPr>
                <w:rFonts w:ascii="Arial" w:hAnsi="Arial" w:cs="Arial"/>
                <w:color w:val="000000"/>
                <w:sz w:val="18"/>
                <w:szCs w:val="18"/>
                <w:lang w:val="en-GB" w:eastAsia="en-GB"/>
              </w:rPr>
              <w:t xml:space="preserve"> per </w:t>
            </w:r>
            <w:r>
              <w:rPr>
                <w:rFonts w:ascii="Arial" w:hAnsi="Arial" w:cs="Arial"/>
                <w:color w:val="000000"/>
                <w:sz w:val="18"/>
                <w:szCs w:val="18"/>
                <w:lang w:val="en-GB" w:eastAsia="en-GB"/>
              </w:rPr>
              <w:t xml:space="preserve">state </w:t>
            </w:r>
            <w:r w:rsidRPr="003C50E7">
              <w:rPr>
                <w:rFonts w:ascii="Arial" w:hAnsi="Arial" w:cs="Arial"/>
                <w:color w:val="000000"/>
                <w:sz w:val="18"/>
                <w:szCs w:val="18"/>
                <w:lang w:val="en-GB" w:eastAsia="en-GB"/>
              </w:rPr>
              <w:t>party</w:t>
            </w:r>
          </w:p>
        </w:tc>
      </w:tr>
      <w:tr w:rsidR="00B05895" w:rsidRPr="003C50E7" w:rsidTr="005E4C2D">
        <w:trPr>
          <w:trHeight w:val="300"/>
        </w:trPr>
        <w:tc>
          <w:tcPr>
            <w:tcW w:w="724" w:type="dxa"/>
            <w:tcBorders>
              <w:top w:val="nil"/>
              <w:left w:val="single" w:sz="4" w:space="0" w:color="auto"/>
              <w:bottom w:val="single" w:sz="4" w:space="0" w:color="auto"/>
              <w:right w:val="single" w:sz="4" w:space="0" w:color="auto"/>
            </w:tcBorders>
            <w:vAlign w:val="center"/>
          </w:tcPr>
          <w:p w:rsidR="00B05895" w:rsidRPr="003C50E7" w:rsidRDefault="00B05895" w:rsidP="005E4C2D">
            <w:pPr>
              <w:rPr>
                <w:rFonts w:ascii="Arial" w:hAnsi="Arial" w:cs="Arial"/>
                <w:color w:val="000000"/>
                <w:sz w:val="18"/>
                <w:szCs w:val="18"/>
                <w:lang w:val="en-GB" w:eastAsia="en-GB"/>
              </w:rPr>
            </w:pPr>
            <w:r w:rsidRPr="003C50E7">
              <w:rPr>
                <w:rFonts w:ascii="Arial" w:hAnsi="Arial" w:cs="Arial"/>
                <w:color w:val="000000"/>
                <w:sz w:val="18"/>
                <w:szCs w:val="18"/>
                <w:lang w:val="en-GB" w:eastAsia="en-GB"/>
              </w:rPr>
              <w:t> </w:t>
            </w:r>
          </w:p>
        </w:tc>
        <w:tc>
          <w:tcPr>
            <w:tcW w:w="3160" w:type="dxa"/>
            <w:tcBorders>
              <w:top w:val="nil"/>
              <w:left w:val="nil"/>
              <w:bottom w:val="single" w:sz="4" w:space="0" w:color="auto"/>
              <w:right w:val="single" w:sz="4" w:space="0" w:color="auto"/>
            </w:tcBorders>
            <w:vAlign w:val="center"/>
          </w:tcPr>
          <w:p w:rsidR="00B05895" w:rsidRPr="003C50E7" w:rsidRDefault="00B05895" w:rsidP="005E4C2D">
            <w:pPr>
              <w:rPr>
                <w:rFonts w:ascii="Arial" w:hAnsi="Arial" w:cs="Arial"/>
                <w:color w:val="000000"/>
                <w:sz w:val="18"/>
                <w:szCs w:val="18"/>
                <w:lang w:val="en-GB" w:eastAsia="en-GB"/>
              </w:rPr>
            </w:pPr>
          </w:p>
        </w:tc>
        <w:tc>
          <w:tcPr>
            <w:tcW w:w="2794" w:type="dxa"/>
            <w:tcBorders>
              <w:top w:val="nil"/>
              <w:left w:val="nil"/>
              <w:bottom w:val="single" w:sz="4" w:space="0" w:color="auto"/>
              <w:right w:val="single" w:sz="4" w:space="0" w:color="auto"/>
            </w:tcBorders>
            <w:vAlign w:val="center"/>
          </w:tcPr>
          <w:p w:rsidR="00B05895" w:rsidRPr="003C50E7" w:rsidRDefault="00B05895" w:rsidP="005E4C2D">
            <w:pPr>
              <w:rPr>
                <w:rFonts w:ascii="Arial" w:hAnsi="Arial" w:cs="Arial"/>
                <w:color w:val="000000"/>
                <w:sz w:val="18"/>
                <w:szCs w:val="18"/>
                <w:lang w:val="en-GB" w:eastAsia="en-GB"/>
              </w:rPr>
            </w:pPr>
            <w:r w:rsidRPr="003C50E7">
              <w:rPr>
                <w:rFonts w:ascii="Arial" w:hAnsi="Arial" w:cs="Arial"/>
                <w:color w:val="000000"/>
                <w:sz w:val="18"/>
                <w:szCs w:val="18"/>
                <w:lang w:val="en-GB" w:eastAsia="en-GB"/>
              </w:rPr>
              <w:t> </w:t>
            </w:r>
          </w:p>
        </w:tc>
      </w:tr>
    </w:tbl>
    <w:p w:rsidR="00B05895" w:rsidRDefault="00B05895" w:rsidP="00B05895">
      <w:pPr>
        <w:rPr>
          <w:rFonts w:ascii="Arial" w:hAnsi="Arial" w:cs="Arial"/>
          <w:sz w:val="20"/>
          <w:szCs w:val="20"/>
          <w:lang w:val="en-GB"/>
        </w:rPr>
      </w:pPr>
    </w:p>
    <w:p w:rsidR="00B05895" w:rsidRDefault="00B05895" w:rsidP="00B05895">
      <w:pPr>
        <w:rPr>
          <w:rFonts w:ascii="Arial" w:hAnsi="Arial" w:cs="Arial"/>
          <w:sz w:val="20"/>
          <w:szCs w:val="20"/>
          <w:lang w:val="en-GB"/>
        </w:rPr>
      </w:pPr>
    </w:p>
    <w:p w:rsidR="00B86C28" w:rsidRDefault="00B86C28" w:rsidP="00B05895">
      <w:pPr>
        <w:rPr>
          <w:rFonts w:ascii="Arial" w:hAnsi="Arial" w:cs="Arial"/>
          <w:sz w:val="20"/>
          <w:szCs w:val="20"/>
          <w:lang w:val="en-GB"/>
        </w:rPr>
      </w:pPr>
    </w:p>
    <w:p w:rsidR="00B86C28" w:rsidRPr="001C233F" w:rsidRDefault="00B86C28" w:rsidP="00B05895">
      <w:pPr>
        <w:rPr>
          <w:rFonts w:ascii="Arial" w:hAnsi="Arial" w:cs="Arial"/>
          <w:sz w:val="20"/>
          <w:szCs w:val="20"/>
          <w:lang w:val="en-GB"/>
        </w:rPr>
      </w:pPr>
    </w:p>
    <w:sectPr w:rsidR="00B86C28" w:rsidRPr="001C233F" w:rsidSect="001A2BFA">
      <w:headerReference w:type="even" r:id="rId11"/>
      <w:headerReference w:type="default" r:id="rId12"/>
      <w:footerReference w:type="even" r:id="rId13"/>
      <w:footerReference w:type="default" r:id="rId14"/>
      <w:headerReference w:type="first" r:id="rId15"/>
      <w:footerReference w:type="first" r:id="rId16"/>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FBF" w:rsidRDefault="00042FBF">
      <w:r>
        <w:separator/>
      </w:r>
    </w:p>
  </w:endnote>
  <w:endnote w:type="continuationSeparator" w:id="0">
    <w:p w:rsidR="00042FBF" w:rsidRDefault="00042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7C3" w:rsidRDefault="003317C3">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7C3" w:rsidRDefault="003317C3">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7C3" w:rsidRDefault="003317C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FBF" w:rsidRDefault="00042FBF">
      <w:r>
        <w:separator/>
      </w:r>
    </w:p>
  </w:footnote>
  <w:footnote w:type="continuationSeparator" w:id="0">
    <w:p w:rsidR="00042FBF" w:rsidRDefault="00042F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B96" w:rsidRPr="00D42B96" w:rsidRDefault="00D42B96" w:rsidP="00D42B96">
    <w:pPr>
      <w:pStyle w:val="Kopfzeile"/>
      <w:tabs>
        <w:tab w:val="clear" w:pos="4703"/>
      </w:tabs>
      <w:rPr>
        <w:rFonts w:ascii="Arial" w:hAnsi="Arial" w:cs="Arial"/>
        <w:sz w:val="18"/>
        <w:szCs w:val="18"/>
      </w:rPr>
    </w:pPr>
    <w:r w:rsidRPr="00D42B96">
      <w:rPr>
        <w:rFonts w:ascii="Arial" w:hAnsi="Arial" w:cs="Arial"/>
        <w:sz w:val="18"/>
        <w:szCs w:val="18"/>
        <w:lang w:val="en-GB"/>
      </w:rPr>
      <w:t>WSB 11-5-2 Progress Report TG-WH</w:t>
    </w:r>
    <w:r w:rsidRPr="00D42B96">
      <w:rPr>
        <w:rFonts w:ascii="Arial" w:hAnsi="Arial" w:cs="Arial"/>
        <w:sz w:val="18"/>
        <w:szCs w:val="18"/>
        <w:lang w:val="en-GB"/>
      </w:rPr>
      <w:tab/>
    </w:r>
    <w:r w:rsidR="001A2BFA" w:rsidRPr="00D42B96">
      <w:rPr>
        <w:rFonts w:ascii="Arial" w:hAnsi="Arial" w:cs="Arial"/>
        <w:sz w:val="18"/>
        <w:szCs w:val="18"/>
      </w:rPr>
      <w:fldChar w:fldCharType="begin"/>
    </w:r>
    <w:r w:rsidRPr="00D42B96">
      <w:rPr>
        <w:rFonts w:ascii="Arial" w:hAnsi="Arial" w:cs="Arial"/>
        <w:sz w:val="18"/>
        <w:szCs w:val="18"/>
      </w:rPr>
      <w:instrText>PAGE   \* MERGEFORMAT</w:instrText>
    </w:r>
    <w:r w:rsidR="001A2BFA" w:rsidRPr="00D42B96">
      <w:rPr>
        <w:rFonts w:ascii="Arial" w:hAnsi="Arial" w:cs="Arial"/>
        <w:sz w:val="18"/>
        <w:szCs w:val="18"/>
      </w:rPr>
      <w:fldChar w:fldCharType="separate"/>
    </w:r>
    <w:r w:rsidR="00F47ED6" w:rsidRPr="00F47ED6">
      <w:rPr>
        <w:rFonts w:ascii="Arial" w:hAnsi="Arial" w:cs="Arial"/>
        <w:noProof/>
        <w:sz w:val="18"/>
        <w:szCs w:val="18"/>
        <w:lang w:val="de-DE"/>
      </w:rPr>
      <w:t>3</w:t>
    </w:r>
    <w:r w:rsidR="001A2BFA" w:rsidRPr="00D42B96">
      <w:rPr>
        <w:rFonts w:ascii="Arial" w:hAnsi="Arial" w:cs="Arial"/>
        <w:sz w:val="18"/>
        <w:szCs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C28" w:rsidRPr="00D42B96" w:rsidRDefault="00B86C28" w:rsidP="00B86C28">
    <w:pPr>
      <w:pStyle w:val="Kopfzeile"/>
      <w:tabs>
        <w:tab w:val="clear" w:pos="4703"/>
      </w:tabs>
      <w:rPr>
        <w:rFonts w:ascii="Arial" w:hAnsi="Arial" w:cs="Arial"/>
        <w:sz w:val="18"/>
        <w:szCs w:val="18"/>
      </w:rPr>
    </w:pPr>
    <w:r w:rsidRPr="00D42B96">
      <w:rPr>
        <w:rFonts w:ascii="Arial" w:hAnsi="Arial" w:cs="Arial"/>
        <w:sz w:val="18"/>
        <w:szCs w:val="18"/>
        <w:lang w:val="en-GB"/>
      </w:rPr>
      <w:t>WSB 11-5-2 Progress Report TG-WH</w:t>
    </w:r>
    <w:r w:rsidRPr="00D42B96">
      <w:rPr>
        <w:rFonts w:ascii="Arial" w:hAnsi="Arial" w:cs="Arial"/>
        <w:sz w:val="18"/>
        <w:szCs w:val="18"/>
        <w:lang w:val="en-GB"/>
      </w:rPr>
      <w:tab/>
    </w:r>
    <w:r w:rsidR="001A2BFA" w:rsidRPr="00D42B96">
      <w:rPr>
        <w:rFonts w:ascii="Arial" w:hAnsi="Arial" w:cs="Arial"/>
        <w:sz w:val="18"/>
        <w:szCs w:val="18"/>
      </w:rPr>
      <w:fldChar w:fldCharType="begin"/>
    </w:r>
    <w:r w:rsidRPr="00D42B96">
      <w:rPr>
        <w:rFonts w:ascii="Arial" w:hAnsi="Arial" w:cs="Arial"/>
        <w:sz w:val="18"/>
        <w:szCs w:val="18"/>
      </w:rPr>
      <w:instrText>PAGE   \* MERGEFORMAT</w:instrText>
    </w:r>
    <w:r w:rsidR="001A2BFA" w:rsidRPr="00D42B96">
      <w:rPr>
        <w:rFonts w:ascii="Arial" w:hAnsi="Arial" w:cs="Arial"/>
        <w:sz w:val="18"/>
        <w:szCs w:val="18"/>
      </w:rPr>
      <w:fldChar w:fldCharType="separate"/>
    </w:r>
    <w:r w:rsidR="00782E40" w:rsidRPr="00782E40">
      <w:rPr>
        <w:rFonts w:ascii="Arial" w:hAnsi="Arial" w:cs="Arial"/>
        <w:noProof/>
        <w:sz w:val="18"/>
        <w:szCs w:val="18"/>
        <w:lang w:val="en-GB"/>
      </w:rPr>
      <w:t>6</w:t>
    </w:r>
    <w:r w:rsidR="001A2BFA" w:rsidRPr="00D42B96">
      <w:rPr>
        <w:rFonts w:ascii="Arial" w:hAnsi="Arial" w:cs="Arial"/>
        <w:sz w:val="18"/>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7C3" w:rsidRDefault="003317C3">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E91" w:rsidRPr="00241433" w:rsidRDefault="00227E91">
    <w:pPr>
      <w:rPr>
        <w:rFonts w:ascii="Arial" w:hAnsi="Arial" w:cs="Arial"/>
        <w:sz w:val="18"/>
        <w:szCs w:val="18"/>
        <w:lang w:val="en-GB"/>
      </w:rPr>
    </w:pPr>
    <w:r w:rsidRPr="00241433">
      <w:rPr>
        <w:rFonts w:ascii="Arial" w:hAnsi="Arial" w:cs="Arial"/>
        <w:sz w:val="18"/>
        <w:szCs w:val="18"/>
        <w:lang w:val="en-GB"/>
      </w:rPr>
      <w:t>W</w:t>
    </w:r>
    <w:r w:rsidR="003317C3">
      <w:rPr>
        <w:rFonts w:ascii="Arial" w:hAnsi="Arial" w:cs="Arial"/>
        <w:sz w:val="18"/>
        <w:szCs w:val="18"/>
        <w:lang w:val="en-GB"/>
      </w:rPr>
      <w:t>SB 11//</w:t>
    </w:r>
    <w:r>
      <w:rPr>
        <w:rFonts w:ascii="Arial" w:hAnsi="Arial" w:cs="Arial"/>
        <w:sz w:val="18"/>
        <w:szCs w:val="18"/>
        <w:lang w:val="en-GB"/>
      </w:rPr>
      <w:t xml:space="preserve"> </w:t>
    </w:r>
    <w:r w:rsidRPr="00241433">
      <w:rPr>
        <w:rFonts w:ascii="Arial" w:hAnsi="Arial" w:cs="Arial"/>
        <w:sz w:val="18"/>
        <w:szCs w:val="18"/>
        <w:lang w:val="en-GB"/>
      </w:rPr>
      <w:tab/>
    </w:r>
    <w:r w:rsidRPr="00241433">
      <w:rPr>
        <w:rFonts w:ascii="Arial" w:hAnsi="Arial" w:cs="Arial"/>
        <w:sz w:val="18"/>
        <w:szCs w:val="18"/>
        <w:lang w:val="en-GB"/>
      </w:rPr>
      <w:tab/>
    </w:r>
    <w:r>
      <w:rPr>
        <w:rFonts w:ascii="Arial" w:hAnsi="Arial" w:cs="Arial"/>
        <w:sz w:val="18"/>
        <w:szCs w:val="18"/>
        <w:lang w:val="en-GB"/>
      </w:rPr>
      <w:tab/>
    </w:r>
    <w:r>
      <w:rPr>
        <w:rFonts w:ascii="Arial" w:hAnsi="Arial" w:cs="Arial"/>
        <w:sz w:val="18"/>
        <w:szCs w:val="18"/>
        <w:lang w:val="en-GB"/>
      </w:rPr>
      <w:tab/>
    </w:r>
    <w:r>
      <w:rPr>
        <w:rFonts w:ascii="Arial" w:hAnsi="Arial" w:cs="Arial"/>
        <w:sz w:val="18"/>
        <w:szCs w:val="18"/>
        <w:lang w:val="en-GB"/>
      </w:rPr>
      <w:tab/>
      <w:t xml:space="preserve">                                        </w:t>
    </w:r>
    <w:r w:rsidRPr="00241433">
      <w:rPr>
        <w:rFonts w:ascii="Arial" w:hAnsi="Arial" w:cs="Arial"/>
        <w:sz w:val="18"/>
        <w:szCs w:val="18"/>
        <w:lang w:val="en-GB"/>
      </w:rPr>
      <w:t xml:space="preserve">page </w:t>
    </w:r>
    <w:r w:rsidR="001A2BFA" w:rsidRPr="00241433">
      <w:rPr>
        <w:rStyle w:val="Seitenzahl"/>
        <w:rFonts w:ascii="Arial" w:hAnsi="Arial" w:cs="Arial"/>
        <w:sz w:val="18"/>
        <w:szCs w:val="18"/>
      </w:rPr>
      <w:fldChar w:fldCharType="begin"/>
    </w:r>
    <w:r w:rsidRPr="00241433">
      <w:rPr>
        <w:rStyle w:val="Seitenzahl"/>
        <w:rFonts w:ascii="Arial" w:hAnsi="Arial" w:cs="Arial"/>
        <w:sz w:val="18"/>
        <w:szCs w:val="18"/>
      </w:rPr>
      <w:instrText xml:space="preserve"> PAGE </w:instrText>
    </w:r>
    <w:r w:rsidR="001A2BFA" w:rsidRPr="00241433">
      <w:rPr>
        <w:rStyle w:val="Seitenzahl"/>
        <w:rFonts w:ascii="Arial" w:hAnsi="Arial" w:cs="Arial"/>
        <w:sz w:val="18"/>
        <w:szCs w:val="18"/>
      </w:rPr>
      <w:fldChar w:fldCharType="separate"/>
    </w:r>
    <w:r w:rsidR="00782E40">
      <w:rPr>
        <w:rStyle w:val="Seitenzahl"/>
        <w:rFonts w:ascii="Arial" w:hAnsi="Arial" w:cs="Arial"/>
        <w:noProof/>
        <w:sz w:val="18"/>
        <w:szCs w:val="18"/>
      </w:rPr>
      <w:t>9</w:t>
    </w:r>
    <w:r w:rsidR="001A2BFA" w:rsidRPr="00241433">
      <w:rPr>
        <w:rStyle w:val="Seitenzahl"/>
        <w:rFonts w:ascii="Arial" w:hAnsi="Arial" w:cs="Arial"/>
        <w:sz w:val="18"/>
        <w:szCs w:val="18"/>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C28" w:rsidRPr="00D42B96" w:rsidRDefault="00B86C28" w:rsidP="00B86C28">
    <w:pPr>
      <w:pStyle w:val="Kopfzeile"/>
      <w:tabs>
        <w:tab w:val="clear" w:pos="4703"/>
      </w:tabs>
      <w:rPr>
        <w:rFonts w:ascii="Arial" w:hAnsi="Arial" w:cs="Arial"/>
        <w:sz w:val="18"/>
        <w:szCs w:val="18"/>
      </w:rPr>
    </w:pPr>
    <w:r w:rsidRPr="00D42B96">
      <w:rPr>
        <w:rFonts w:ascii="Arial" w:hAnsi="Arial" w:cs="Arial"/>
        <w:sz w:val="18"/>
        <w:szCs w:val="18"/>
        <w:lang w:val="en-GB"/>
      </w:rPr>
      <w:t>WSB 11-5-2 Progress Report TG-WH</w:t>
    </w:r>
    <w:r w:rsidRPr="00D42B96">
      <w:rPr>
        <w:rFonts w:ascii="Arial" w:hAnsi="Arial" w:cs="Arial"/>
        <w:sz w:val="18"/>
        <w:szCs w:val="18"/>
        <w:lang w:val="en-GB"/>
      </w:rPr>
      <w:tab/>
    </w:r>
    <w:r w:rsidR="001A2BFA" w:rsidRPr="00D42B96">
      <w:rPr>
        <w:rFonts w:ascii="Arial" w:hAnsi="Arial" w:cs="Arial"/>
        <w:sz w:val="18"/>
        <w:szCs w:val="18"/>
      </w:rPr>
      <w:fldChar w:fldCharType="begin"/>
    </w:r>
    <w:r w:rsidRPr="00D42B96">
      <w:rPr>
        <w:rFonts w:ascii="Arial" w:hAnsi="Arial" w:cs="Arial"/>
        <w:sz w:val="18"/>
        <w:szCs w:val="18"/>
      </w:rPr>
      <w:instrText>PAGE   \* MERGEFORMAT</w:instrText>
    </w:r>
    <w:r w:rsidR="001A2BFA" w:rsidRPr="00D42B96">
      <w:rPr>
        <w:rFonts w:ascii="Arial" w:hAnsi="Arial" w:cs="Arial"/>
        <w:sz w:val="18"/>
        <w:szCs w:val="18"/>
      </w:rPr>
      <w:fldChar w:fldCharType="separate"/>
    </w:r>
    <w:r w:rsidR="00F47ED6" w:rsidRPr="00F47ED6">
      <w:rPr>
        <w:rFonts w:ascii="Arial" w:hAnsi="Arial" w:cs="Arial"/>
        <w:noProof/>
        <w:sz w:val="18"/>
        <w:szCs w:val="18"/>
        <w:lang w:val="en-GB"/>
      </w:rPr>
      <w:t>7</w:t>
    </w:r>
    <w:r w:rsidR="001A2BFA" w:rsidRPr="00D42B96">
      <w:rPr>
        <w:rFonts w:ascii="Arial" w:hAnsi="Arial" w:cs="Arial"/>
        <w:sz w:val="18"/>
        <w:szCs w:val="18"/>
      </w:rPr>
      <w:fldChar w:fldCharType="end"/>
    </w:r>
  </w:p>
  <w:p w:rsidR="003317C3" w:rsidRDefault="003317C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653B"/>
    <w:multiLevelType w:val="hybridMultilevel"/>
    <w:tmpl w:val="9550AB74"/>
    <w:lvl w:ilvl="0" w:tplc="0407000F">
      <w:start w:val="1"/>
      <w:numFmt w:val="decimal"/>
      <w:lvlText w:val="%1."/>
      <w:lvlJc w:val="left"/>
      <w:pPr>
        <w:ind w:left="1080" w:hanging="360"/>
      </w:pPr>
      <w:rPr>
        <w:rFonts w:cs="Times New Roman"/>
      </w:rPr>
    </w:lvl>
    <w:lvl w:ilvl="1" w:tplc="04070019" w:tentative="1">
      <w:start w:val="1"/>
      <w:numFmt w:val="lowerLetter"/>
      <w:lvlText w:val="%2."/>
      <w:lvlJc w:val="left"/>
      <w:pPr>
        <w:ind w:left="1800" w:hanging="360"/>
      </w:pPr>
      <w:rPr>
        <w:rFonts w:cs="Times New Roman"/>
      </w:rPr>
    </w:lvl>
    <w:lvl w:ilvl="2" w:tplc="0407001B" w:tentative="1">
      <w:start w:val="1"/>
      <w:numFmt w:val="lowerRoman"/>
      <w:lvlText w:val="%3."/>
      <w:lvlJc w:val="right"/>
      <w:pPr>
        <w:ind w:left="2520" w:hanging="180"/>
      </w:pPr>
      <w:rPr>
        <w:rFonts w:cs="Times New Roman"/>
      </w:rPr>
    </w:lvl>
    <w:lvl w:ilvl="3" w:tplc="0407000F" w:tentative="1">
      <w:start w:val="1"/>
      <w:numFmt w:val="decimal"/>
      <w:lvlText w:val="%4."/>
      <w:lvlJc w:val="left"/>
      <w:pPr>
        <w:ind w:left="3240" w:hanging="360"/>
      </w:pPr>
      <w:rPr>
        <w:rFonts w:cs="Times New Roman"/>
      </w:rPr>
    </w:lvl>
    <w:lvl w:ilvl="4" w:tplc="04070019" w:tentative="1">
      <w:start w:val="1"/>
      <w:numFmt w:val="lowerLetter"/>
      <w:lvlText w:val="%5."/>
      <w:lvlJc w:val="left"/>
      <w:pPr>
        <w:ind w:left="3960" w:hanging="360"/>
      </w:pPr>
      <w:rPr>
        <w:rFonts w:cs="Times New Roman"/>
      </w:rPr>
    </w:lvl>
    <w:lvl w:ilvl="5" w:tplc="0407001B" w:tentative="1">
      <w:start w:val="1"/>
      <w:numFmt w:val="lowerRoman"/>
      <w:lvlText w:val="%6."/>
      <w:lvlJc w:val="right"/>
      <w:pPr>
        <w:ind w:left="4680" w:hanging="180"/>
      </w:pPr>
      <w:rPr>
        <w:rFonts w:cs="Times New Roman"/>
      </w:rPr>
    </w:lvl>
    <w:lvl w:ilvl="6" w:tplc="0407000F" w:tentative="1">
      <w:start w:val="1"/>
      <w:numFmt w:val="decimal"/>
      <w:lvlText w:val="%7."/>
      <w:lvlJc w:val="left"/>
      <w:pPr>
        <w:ind w:left="5400" w:hanging="360"/>
      </w:pPr>
      <w:rPr>
        <w:rFonts w:cs="Times New Roman"/>
      </w:rPr>
    </w:lvl>
    <w:lvl w:ilvl="7" w:tplc="04070019" w:tentative="1">
      <w:start w:val="1"/>
      <w:numFmt w:val="lowerLetter"/>
      <w:lvlText w:val="%8."/>
      <w:lvlJc w:val="left"/>
      <w:pPr>
        <w:ind w:left="6120" w:hanging="360"/>
      </w:pPr>
      <w:rPr>
        <w:rFonts w:cs="Times New Roman"/>
      </w:rPr>
    </w:lvl>
    <w:lvl w:ilvl="8" w:tplc="0407001B" w:tentative="1">
      <w:start w:val="1"/>
      <w:numFmt w:val="lowerRoman"/>
      <w:lvlText w:val="%9."/>
      <w:lvlJc w:val="right"/>
      <w:pPr>
        <w:ind w:left="6840" w:hanging="180"/>
      </w:pPr>
      <w:rPr>
        <w:rFonts w:cs="Times New Roman"/>
      </w:rPr>
    </w:lvl>
  </w:abstractNum>
  <w:abstractNum w:abstractNumId="1">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C5C1C7A"/>
    <w:multiLevelType w:val="hybridMultilevel"/>
    <w:tmpl w:val="532C11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E3A3F23"/>
    <w:multiLevelType w:val="hybridMultilevel"/>
    <w:tmpl w:val="BB82F5A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1F5D5C70"/>
    <w:multiLevelType w:val="hybridMultilevel"/>
    <w:tmpl w:val="E5BA944E"/>
    <w:lvl w:ilvl="0" w:tplc="04070015">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5">
    <w:nsid w:val="2A553CF7"/>
    <w:multiLevelType w:val="hybridMultilevel"/>
    <w:tmpl w:val="B3BA6658"/>
    <w:lvl w:ilvl="0" w:tplc="8494B35E">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3F6E1817"/>
    <w:multiLevelType w:val="hybridMultilevel"/>
    <w:tmpl w:val="CD8CF2A8"/>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0">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5DE0210D"/>
    <w:multiLevelType w:val="hybridMultilevel"/>
    <w:tmpl w:val="43268F2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65ED76DD"/>
    <w:multiLevelType w:val="hybridMultilevel"/>
    <w:tmpl w:val="B43CEC30"/>
    <w:lvl w:ilvl="0" w:tplc="0407000F">
      <w:start w:val="1"/>
      <w:numFmt w:val="decimal"/>
      <w:lvlText w:val="%1."/>
      <w:lvlJc w:val="left"/>
      <w:pPr>
        <w:ind w:left="360" w:hanging="360"/>
      </w:pPr>
      <w:rPr>
        <w:rFonts w:cs="Times New Roman" w:hint="default"/>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13">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0"/>
  </w:num>
  <w:num w:numId="2">
    <w:abstractNumId w:val="10"/>
  </w:num>
  <w:num w:numId="3">
    <w:abstractNumId w:val="10"/>
  </w:num>
  <w:num w:numId="4">
    <w:abstractNumId w:val="6"/>
  </w:num>
  <w:num w:numId="5">
    <w:abstractNumId w:val="15"/>
  </w:num>
  <w:num w:numId="6">
    <w:abstractNumId w:val="1"/>
  </w:num>
  <w:num w:numId="7">
    <w:abstractNumId w:val="13"/>
  </w:num>
  <w:num w:numId="8">
    <w:abstractNumId w:val="14"/>
  </w:num>
  <w:num w:numId="9">
    <w:abstractNumId w:val="9"/>
  </w:num>
  <w:num w:numId="10">
    <w:abstractNumId w:val="8"/>
  </w:num>
  <w:num w:numId="11">
    <w:abstractNumId w:val="16"/>
  </w:num>
  <w:num w:numId="12">
    <w:abstractNumId w:val="12"/>
  </w:num>
  <w:num w:numId="13">
    <w:abstractNumId w:val="4"/>
  </w:num>
  <w:num w:numId="14">
    <w:abstractNumId w:val="7"/>
  </w:num>
  <w:num w:numId="15">
    <w:abstractNumId w:val="11"/>
  </w:num>
  <w:num w:numId="16">
    <w:abstractNumId w:val="3"/>
  </w:num>
  <w:num w:numId="17">
    <w:abstractNumId w:val="2"/>
  </w:num>
  <w:num w:numId="18">
    <w:abstractNumId w:val="0"/>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docVars>
    <w:docVar w:name="KAW999929" w:val="7086b846-51c2-472a-b293-efb10e75b211"/>
    <w:docVar w:name="LW_DocType" w:val="70FC0A9"/>
  </w:docVars>
  <w:rsids>
    <w:rsidRoot w:val="00E65956"/>
    <w:rsid w:val="00001903"/>
    <w:rsid w:val="000135D9"/>
    <w:rsid w:val="00014ADE"/>
    <w:rsid w:val="0002233C"/>
    <w:rsid w:val="00042FBF"/>
    <w:rsid w:val="00044B5D"/>
    <w:rsid w:val="00051122"/>
    <w:rsid w:val="00063107"/>
    <w:rsid w:val="00066FC4"/>
    <w:rsid w:val="000701AF"/>
    <w:rsid w:val="00075502"/>
    <w:rsid w:val="00084004"/>
    <w:rsid w:val="000B051E"/>
    <w:rsid w:val="000B62EE"/>
    <w:rsid w:val="000C379B"/>
    <w:rsid w:val="000D1CD5"/>
    <w:rsid w:val="000D4AA1"/>
    <w:rsid w:val="000E250B"/>
    <w:rsid w:val="000E7117"/>
    <w:rsid w:val="000F0E64"/>
    <w:rsid w:val="000F37B1"/>
    <w:rsid w:val="0017526A"/>
    <w:rsid w:val="001760DD"/>
    <w:rsid w:val="00193121"/>
    <w:rsid w:val="001A2BFA"/>
    <w:rsid w:val="001B785E"/>
    <w:rsid w:val="002054A8"/>
    <w:rsid w:val="002108D8"/>
    <w:rsid w:val="00212819"/>
    <w:rsid w:val="002160AA"/>
    <w:rsid w:val="00227E91"/>
    <w:rsid w:val="00241433"/>
    <w:rsid w:val="00242A26"/>
    <w:rsid w:val="00252FED"/>
    <w:rsid w:val="00254860"/>
    <w:rsid w:val="002A6524"/>
    <w:rsid w:val="002C3B3E"/>
    <w:rsid w:val="002D7C58"/>
    <w:rsid w:val="003148C6"/>
    <w:rsid w:val="003317C3"/>
    <w:rsid w:val="00333535"/>
    <w:rsid w:val="00336615"/>
    <w:rsid w:val="00340678"/>
    <w:rsid w:val="00342BBA"/>
    <w:rsid w:val="00367F1A"/>
    <w:rsid w:val="00375097"/>
    <w:rsid w:val="003A4E03"/>
    <w:rsid w:val="003A6B2B"/>
    <w:rsid w:val="003B2160"/>
    <w:rsid w:val="003B2804"/>
    <w:rsid w:val="003D2626"/>
    <w:rsid w:val="003D5EE2"/>
    <w:rsid w:val="003D6D11"/>
    <w:rsid w:val="003E6517"/>
    <w:rsid w:val="003E673D"/>
    <w:rsid w:val="003F3217"/>
    <w:rsid w:val="0041392A"/>
    <w:rsid w:val="0041642B"/>
    <w:rsid w:val="004634D9"/>
    <w:rsid w:val="0047073F"/>
    <w:rsid w:val="00473646"/>
    <w:rsid w:val="0048039B"/>
    <w:rsid w:val="004811CF"/>
    <w:rsid w:val="0049559C"/>
    <w:rsid w:val="004B18F8"/>
    <w:rsid w:val="004F7255"/>
    <w:rsid w:val="0052327A"/>
    <w:rsid w:val="00523334"/>
    <w:rsid w:val="005507A2"/>
    <w:rsid w:val="0055335E"/>
    <w:rsid w:val="00566883"/>
    <w:rsid w:val="00583932"/>
    <w:rsid w:val="005915E0"/>
    <w:rsid w:val="0059757A"/>
    <w:rsid w:val="005B1554"/>
    <w:rsid w:val="005F2743"/>
    <w:rsid w:val="005F586A"/>
    <w:rsid w:val="006264FF"/>
    <w:rsid w:val="006363AB"/>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240E0"/>
    <w:rsid w:val="00724801"/>
    <w:rsid w:val="0072516E"/>
    <w:rsid w:val="007563CD"/>
    <w:rsid w:val="00761403"/>
    <w:rsid w:val="00782E40"/>
    <w:rsid w:val="0078654F"/>
    <w:rsid w:val="007976A5"/>
    <w:rsid w:val="007B729F"/>
    <w:rsid w:val="007B73FA"/>
    <w:rsid w:val="007C501F"/>
    <w:rsid w:val="007C7BD3"/>
    <w:rsid w:val="007E2E72"/>
    <w:rsid w:val="008220BC"/>
    <w:rsid w:val="008236A8"/>
    <w:rsid w:val="00824914"/>
    <w:rsid w:val="00840BD4"/>
    <w:rsid w:val="00853159"/>
    <w:rsid w:val="0086694F"/>
    <w:rsid w:val="008965D1"/>
    <w:rsid w:val="008A01BE"/>
    <w:rsid w:val="008B6DC3"/>
    <w:rsid w:val="008C1B3E"/>
    <w:rsid w:val="008C1C3A"/>
    <w:rsid w:val="008C5C75"/>
    <w:rsid w:val="008D07C9"/>
    <w:rsid w:val="008D7682"/>
    <w:rsid w:val="008F135B"/>
    <w:rsid w:val="008F7716"/>
    <w:rsid w:val="00911BD5"/>
    <w:rsid w:val="009128C7"/>
    <w:rsid w:val="00925EF4"/>
    <w:rsid w:val="0094113A"/>
    <w:rsid w:val="00950873"/>
    <w:rsid w:val="009517FA"/>
    <w:rsid w:val="009719CA"/>
    <w:rsid w:val="00973022"/>
    <w:rsid w:val="00975C6B"/>
    <w:rsid w:val="00982C8B"/>
    <w:rsid w:val="009A2079"/>
    <w:rsid w:val="009B54B3"/>
    <w:rsid w:val="009D01E2"/>
    <w:rsid w:val="009D105B"/>
    <w:rsid w:val="009D6A3D"/>
    <w:rsid w:val="009E6684"/>
    <w:rsid w:val="009E7C2C"/>
    <w:rsid w:val="009F331C"/>
    <w:rsid w:val="00A1036A"/>
    <w:rsid w:val="00A12765"/>
    <w:rsid w:val="00A13762"/>
    <w:rsid w:val="00A13D27"/>
    <w:rsid w:val="00A20BC6"/>
    <w:rsid w:val="00A47D81"/>
    <w:rsid w:val="00A8235D"/>
    <w:rsid w:val="00A86C28"/>
    <w:rsid w:val="00A915FB"/>
    <w:rsid w:val="00AC2926"/>
    <w:rsid w:val="00AE651C"/>
    <w:rsid w:val="00AF263A"/>
    <w:rsid w:val="00B05895"/>
    <w:rsid w:val="00B1024D"/>
    <w:rsid w:val="00B15106"/>
    <w:rsid w:val="00B45E4C"/>
    <w:rsid w:val="00B708A6"/>
    <w:rsid w:val="00B72F28"/>
    <w:rsid w:val="00B74A40"/>
    <w:rsid w:val="00B77454"/>
    <w:rsid w:val="00B86C28"/>
    <w:rsid w:val="00B917A8"/>
    <w:rsid w:val="00BA0DF4"/>
    <w:rsid w:val="00BA3925"/>
    <w:rsid w:val="00BB539C"/>
    <w:rsid w:val="00BB654B"/>
    <w:rsid w:val="00BB72BE"/>
    <w:rsid w:val="00BC4357"/>
    <w:rsid w:val="00BD4531"/>
    <w:rsid w:val="00BE4BF3"/>
    <w:rsid w:val="00C066DF"/>
    <w:rsid w:val="00C23468"/>
    <w:rsid w:val="00C25297"/>
    <w:rsid w:val="00C6067C"/>
    <w:rsid w:val="00C81A36"/>
    <w:rsid w:val="00C917B4"/>
    <w:rsid w:val="00C92F48"/>
    <w:rsid w:val="00C94373"/>
    <w:rsid w:val="00C9446B"/>
    <w:rsid w:val="00C94E92"/>
    <w:rsid w:val="00C96C7B"/>
    <w:rsid w:val="00CA3FEC"/>
    <w:rsid w:val="00CA4F12"/>
    <w:rsid w:val="00CD0E99"/>
    <w:rsid w:val="00CE4943"/>
    <w:rsid w:val="00D02CC2"/>
    <w:rsid w:val="00D045F6"/>
    <w:rsid w:val="00D04A2E"/>
    <w:rsid w:val="00D10487"/>
    <w:rsid w:val="00D42B96"/>
    <w:rsid w:val="00D541BC"/>
    <w:rsid w:val="00D714D5"/>
    <w:rsid w:val="00D71C4A"/>
    <w:rsid w:val="00D77486"/>
    <w:rsid w:val="00D82250"/>
    <w:rsid w:val="00DA566F"/>
    <w:rsid w:val="00DC549B"/>
    <w:rsid w:val="00DC5EAB"/>
    <w:rsid w:val="00DE4522"/>
    <w:rsid w:val="00DF2A2C"/>
    <w:rsid w:val="00E00EBB"/>
    <w:rsid w:val="00E01D3F"/>
    <w:rsid w:val="00E41AA1"/>
    <w:rsid w:val="00E420E7"/>
    <w:rsid w:val="00E51DED"/>
    <w:rsid w:val="00E55CC2"/>
    <w:rsid w:val="00E60B90"/>
    <w:rsid w:val="00E629D8"/>
    <w:rsid w:val="00E65956"/>
    <w:rsid w:val="00E667AE"/>
    <w:rsid w:val="00E8189E"/>
    <w:rsid w:val="00E84286"/>
    <w:rsid w:val="00E85374"/>
    <w:rsid w:val="00E904DF"/>
    <w:rsid w:val="00E92147"/>
    <w:rsid w:val="00E95582"/>
    <w:rsid w:val="00EC0CDB"/>
    <w:rsid w:val="00EC431E"/>
    <w:rsid w:val="00EE23C0"/>
    <w:rsid w:val="00EE25B5"/>
    <w:rsid w:val="00F05116"/>
    <w:rsid w:val="00F47ED6"/>
    <w:rsid w:val="00F52682"/>
    <w:rsid w:val="00F62E2B"/>
    <w:rsid w:val="00F73795"/>
    <w:rsid w:val="00F872A7"/>
    <w:rsid w:val="00F912C1"/>
    <w:rsid w:val="00F91478"/>
    <w:rsid w:val="00F97082"/>
    <w:rsid w:val="00FA27B3"/>
    <w:rsid w:val="00FB5CE8"/>
    <w:rsid w:val="00FC4DEB"/>
    <w:rsid w:val="00FC6BEB"/>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Type"/>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1A2BFA"/>
    <w:rPr>
      <w:sz w:val="24"/>
      <w:szCs w:val="24"/>
      <w:lang w:val="en-US" w:eastAsia="en-US"/>
    </w:rPr>
  </w:style>
  <w:style w:type="paragraph" w:styleId="berschrift1">
    <w:name w:val="heading 1"/>
    <w:basedOn w:val="Standard"/>
    <w:next w:val="Standard"/>
    <w:qFormat/>
    <w:rsid w:val="001A2BFA"/>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rsid w:val="001A2BFA"/>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rsid w:val="001A2BFA"/>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rsid w:val="001A2BFA"/>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rsid w:val="001A2BFA"/>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1A2BFA"/>
    <w:pPr>
      <w:tabs>
        <w:tab w:val="center" w:pos="4703"/>
        <w:tab w:val="right" w:pos="9406"/>
      </w:tabs>
    </w:pPr>
  </w:style>
  <w:style w:type="paragraph" w:styleId="Fuzeile">
    <w:name w:val="footer"/>
    <w:basedOn w:val="Standard"/>
    <w:rsid w:val="001A2BFA"/>
    <w:pPr>
      <w:tabs>
        <w:tab w:val="center" w:pos="4703"/>
        <w:tab w:val="right" w:pos="9406"/>
      </w:tabs>
    </w:pPr>
  </w:style>
  <w:style w:type="paragraph" w:styleId="Textkrper">
    <w:name w:val="Body Text"/>
    <w:basedOn w:val="Standard"/>
    <w:rsid w:val="001A2BFA"/>
    <w:rPr>
      <w:rFonts w:ascii="Arial" w:hAnsi="Arial" w:cs="Arial"/>
      <w:sz w:val="20"/>
      <w:lang w:eastAsia="de-DE"/>
    </w:rPr>
  </w:style>
  <w:style w:type="character" w:styleId="Seitenzahl">
    <w:name w:val="page number"/>
    <w:basedOn w:val="Absatz-Standardschriftart"/>
    <w:rsid w:val="001A2BFA"/>
  </w:style>
  <w:style w:type="paragraph" w:styleId="Textkrper-Zeileneinzug">
    <w:name w:val="Body Text Indent"/>
    <w:basedOn w:val="Standard"/>
    <w:rsid w:val="001A2BFA"/>
    <w:pPr>
      <w:ind w:left="360" w:hanging="360"/>
    </w:pPr>
    <w:rPr>
      <w:rFonts w:ascii="Arial" w:hAnsi="Arial" w:cs="Arial"/>
      <w:sz w:val="20"/>
      <w:szCs w:val="20"/>
    </w:rPr>
  </w:style>
  <w:style w:type="paragraph" w:styleId="Kommentartext">
    <w:name w:val="annotation text"/>
    <w:basedOn w:val="Standard"/>
    <w:semiHidden/>
    <w:rsid w:val="001A2BFA"/>
    <w:rPr>
      <w:sz w:val="20"/>
      <w:szCs w:val="20"/>
      <w:lang w:val="de-DE" w:eastAsia="de-DE"/>
    </w:rPr>
  </w:style>
  <w:style w:type="paragraph" w:styleId="NurText">
    <w:name w:val="Plain Text"/>
    <w:basedOn w:val="Standard"/>
    <w:rsid w:val="001A2BFA"/>
    <w:rPr>
      <w:rFonts w:ascii="Arial" w:hAnsi="Arial" w:cs="Courier New"/>
      <w:sz w:val="20"/>
      <w:szCs w:val="20"/>
    </w:rPr>
  </w:style>
  <w:style w:type="paragraph" w:styleId="Sprechblasentext">
    <w:name w:val="Balloon Text"/>
    <w:basedOn w:val="Standard"/>
    <w:semiHidden/>
    <w:rsid w:val="001A2BFA"/>
    <w:rPr>
      <w:rFonts w:ascii="Tahoma" w:hAnsi="Tahoma" w:cs="Tahoma"/>
      <w:sz w:val="16"/>
      <w:szCs w:val="16"/>
    </w:rPr>
  </w:style>
  <w:style w:type="paragraph" w:customStyle="1" w:styleId="Textkrper21">
    <w:name w:val="Textkörper 21"/>
    <w:basedOn w:val="Standard"/>
    <w:rsid w:val="001A2BFA"/>
    <w:pPr>
      <w:tabs>
        <w:tab w:val="left" w:pos="426"/>
      </w:tabs>
    </w:pPr>
    <w:rPr>
      <w:rFonts w:ascii="Arial" w:hAnsi="Arial"/>
      <w:color w:val="000000"/>
      <w:szCs w:val="20"/>
      <w:lang w:eastAsia="de-DE"/>
    </w:rPr>
  </w:style>
  <w:style w:type="paragraph" w:styleId="Index1">
    <w:name w:val="index 1"/>
    <w:basedOn w:val="Standard"/>
    <w:next w:val="Standard"/>
    <w:autoRedefine/>
    <w:semiHidden/>
    <w:rsid w:val="001A2BFA"/>
    <w:pPr>
      <w:ind w:left="240" w:hanging="240"/>
    </w:pPr>
  </w:style>
  <w:style w:type="paragraph" w:styleId="Indexberschrift">
    <w:name w:val="index heading"/>
    <w:basedOn w:val="Standard"/>
    <w:next w:val="Index1"/>
    <w:semiHidden/>
    <w:rsid w:val="001A2BFA"/>
    <w:rPr>
      <w:rFonts w:ascii="Arial" w:hAnsi="Arial" w:cs="Arial"/>
      <w:b/>
      <w:bCs/>
      <w:sz w:val="20"/>
      <w:szCs w:val="20"/>
      <w:lang w:val="de-DE" w:eastAsia="de-DE"/>
    </w:rPr>
  </w:style>
  <w:style w:type="character" w:styleId="Kommentarzeichen">
    <w:name w:val="annotation reference"/>
    <w:semiHidden/>
    <w:rsid w:val="001A2BFA"/>
    <w:rPr>
      <w:sz w:val="16"/>
      <w:szCs w:val="16"/>
    </w:rPr>
  </w:style>
  <w:style w:type="paragraph" w:styleId="Kommentarthema">
    <w:name w:val="annotation subject"/>
    <w:basedOn w:val="Kommentartext"/>
    <w:next w:val="Kommentartext"/>
    <w:semiHidden/>
    <w:rsid w:val="001A2BFA"/>
    <w:rPr>
      <w:b/>
      <w:bCs/>
      <w:lang w:val="en-US" w:eastAsia="en-US"/>
    </w:rPr>
  </w:style>
  <w:style w:type="paragraph" w:styleId="Listenabsatz">
    <w:name w:val="List Paragraph"/>
    <w:basedOn w:val="Standard"/>
    <w:uiPriority w:val="34"/>
    <w:qFormat/>
    <w:rsid w:val="00B05895"/>
    <w:pPr>
      <w:spacing w:after="200" w:line="276" w:lineRule="auto"/>
      <w:ind w:left="720"/>
      <w:contextualSpacing/>
    </w:pPr>
    <w:rPr>
      <w:rFonts w:ascii="Calibri" w:eastAsia="Calibri" w:hAnsi="Calibri"/>
      <w:sz w:val="22"/>
      <w:szCs w:val="22"/>
      <w:lang w:val="de-DE"/>
    </w:rPr>
  </w:style>
  <w:style w:type="character" w:customStyle="1" w:styleId="KopfzeileZchn">
    <w:name w:val="Kopfzeile Zchn"/>
    <w:link w:val="Kopfzeile"/>
    <w:uiPriority w:val="99"/>
    <w:rsid w:val="00B05895"/>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paragraph" w:styleId="Listenabsatz">
    <w:name w:val="List Paragraph"/>
    <w:basedOn w:val="Standard"/>
    <w:uiPriority w:val="34"/>
    <w:qFormat/>
    <w:rsid w:val="00B05895"/>
    <w:pPr>
      <w:spacing w:after="200" w:line="276" w:lineRule="auto"/>
      <w:ind w:left="720"/>
      <w:contextualSpacing/>
    </w:pPr>
    <w:rPr>
      <w:rFonts w:ascii="Calibri" w:eastAsia="Calibri" w:hAnsi="Calibri"/>
      <w:sz w:val="22"/>
      <w:szCs w:val="22"/>
      <w:lang w:val="de-DE"/>
    </w:rPr>
  </w:style>
  <w:style w:type="character" w:customStyle="1" w:styleId="KopfzeileZchn">
    <w:name w:val="Kopfzeile Zchn"/>
    <w:link w:val="Kopfzeile"/>
    <w:uiPriority w:val="99"/>
    <w:rsid w:val="00B05895"/>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2870</Words>
  <Characters>16364</Characters>
  <Application>Microsoft Office Word</Application>
  <DocSecurity>0</DocSecurity>
  <Lines>136</Lines>
  <Paragraphs>38</Paragraphs>
  <ScaleCrop>false</ScaleCrop>
  <HeadingPairs>
    <vt:vector size="2" baseType="variant">
      <vt:variant>
        <vt:lpstr>Titel</vt:lpstr>
      </vt:variant>
      <vt:variant>
        <vt:i4>1</vt:i4>
      </vt:variant>
    </vt:vector>
  </HeadingPairs>
  <TitlesOfParts>
    <vt:vector size="1" baseType="lpstr">
      <vt:lpstr>  </vt:lpstr>
    </vt:vector>
  </TitlesOfParts>
  <Company>CWSS</Company>
  <LinksUpToDate>false</LinksUpToDate>
  <CharactersWithSpaces>19196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marencic</cp:lastModifiedBy>
  <cp:revision>6</cp:revision>
  <cp:lastPrinted>2013-09-25T15:30:00Z</cp:lastPrinted>
  <dcterms:created xsi:type="dcterms:W3CDTF">2014-01-24T08:41:00Z</dcterms:created>
  <dcterms:modified xsi:type="dcterms:W3CDTF">2014-01-24T12:28:00Z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