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2A219E"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12</w:t>
                      </w:r>
                    </w:p>
                    <w:p w:rsidR="00FA36AB" w:rsidRDefault="00FA36AB" w:rsidP="00754D75">
                      <w:pPr>
                        <w:jc w:val="center"/>
                        <w:rPr>
                          <w:rFonts w:ascii="Arial" w:hAnsi="Arial" w:cs="Arial"/>
                          <w:b/>
                          <w:bCs/>
                          <w:lang w:val="en-GB"/>
                        </w:rPr>
                      </w:pPr>
                      <w:r>
                        <w:rPr>
                          <w:rFonts w:ascii="Arial" w:hAnsi="Arial" w:cs="Arial"/>
                          <w:b/>
                          <w:bCs/>
                          <w:lang w:val="en-GB"/>
                        </w:rPr>
                        <w:t>20-21 May 2013</w:t>
                      </w:r>
                    </w:p>
                    <w:p w:rsidR="00FA36AB" w:rsidRPr="002160AA" w:rsidRDefault="00FA36AB" w:rsidP="00754D75">
                      <w:pPr>
                        <w:jc w:val="center"/>
                        <w:rPr>
                          <w:rFonts w:ascii="Arial" w:hAnsi="Arial" w:cs="Arial"/>
                          <w:b/>
                          <w:bCs/>
                          <w:lang w:val="en-GB"/>
                        </w:rPr>
                      </w:pPr>
                      <w:r>
                        <w:rPr>
                          <w:rFonts w:ascii="Arial" w:hAnsi="Arial" w:cs="Arial"/>
                          <w:b/>
                          <w:bCs/>
                          <w:lang w:val="en-GB"/>
                        </w:rPr>
                        <w:t>Groningen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B07A4C" w:rsidRPr="00B07A4C">
        <w:rPr>
          <w:rFonts w:ascii="Arial" w:hAnsi="Arial" w:cs="Arial"/>
          <w:sz w:val="20"/>
          <w:szCs w:val="20"/>
          <w:lang w:val="en-GB"/>
        </w:rPr>
        <w:t>6</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B07A4C" w:rsidRPr="00E4279A">
        <w:rPr>
          <w:rFonts w:ascii="Arial" w:hAnsi="Arial" w:cs="Arial"/>
          <w:sz w:val="20"/>
          <w:szCs w:val="20"/>
          <w:lang w:val="en-GB"/>
        </w:rPr>
        <w:t>Tønder</w:t>
      </w:r>
      <w:r w:rsidR="00B07A4C" w:rsidRPr="00B07A4C">
        <w:rPr>
          <w:rFonts w:ascii="Arial" w:hAnsi="Arial" w:cs="Arial"/>
          <w:sz w:val="20"/>
          <w:szCs w:val="20"/>
          <w:lang w:val="en-GB"/>
        </w:rPr>
        <w:t xml:space="preserve"> Declaration Implementation Programme 2014-17</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754D75">
        <w:rPr>
          <w:rFonts w:ascii="Arial" w:hAnsi="Arial" w:cs="Arial"/>
          <w:sz w:val="20"/>
          <w:szCs w:val="20"/>
          <w:lang w:val="en-GB"/>
        </w:rPr>
        <w:t>2</w:t>
      </w:r>
      <w:r>
        <w:rPr>
          <w:rFonts w:ascii="Arial" w:hAnsi="Arial" w:cs="Arial"/>
          <w:sz w:val="20"/>
          <w:szCs w:val="20"/>
          <w:lang w:val="en-GB"/>
        </w:rPr>
        <w:t>/</w:t>
      </w:r>
      <w:r w:rsidR="00B07A4C">
        <w:rPr>
          <w:rFonts w:ascii="Arial" w:hAnsi="Arial" w:cs="Arial"/>
          <w:sz w:val="20"/>
          <w:szCs w:val="20"/>
          <w:lang w:val="en-GB"/>
        </w:rPr>
        <w:t>6</w:t>
      </w:r>
      <w:r>
        <w:rPr>
          <w:rFonts w:ascii="Arial" w:hAnsi="Arial" w:cs="Arial"/>
          <w:sz w:val="20"/>
          <w:szCs w:val="20"/>
          <w:lang w:val="en-GB"/>
        </w:rPr>
        <w:t>/</w:t>
      </w:r>
      <w:r w:rsidR="00B07A4C">
        <w:rPr>
          <w:rFonts w:ascii="Arial" w:hAnsi="Arial" w:cs="Arial"/>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07A4C">
        <w:rPr>
          <w:rFonts w:ascii="Arial" w:hAnsi="Arial" w:cs="Arial"/>
          <w:sz w:val="20"/>
          <w:szCs w:val="20"/>
          <w:lang w:val="en-GB"/>
        </w:rPr>
        <w:t>5</w:t>
      </w:r>
      <w:r w:rsidR="00B07A4C" w:rsidRPr="00754D75">
        <w:rPr>
          <w:rFonts w:ascii="Arial" w:hAnsi="Arial" w:cs="Arial"/>
          <w:sz w:val="20"/>
          <w:szCs w:val="20"/>
          <w:lang w:val="en-GB"/>
        </w:rPr>
        <w:t xml:space="preserve"> </w:t>
      </w:r>
      <w:r w:rsidR="00B07A4C">
        <w:rPr>
          <w:rFonts w:ascii="Arial" w:hAnsi="Arial" w:cs="Arial"/>
          <w:sz w:val="20"/>
          <w:szCs w:val="20"/>
          <w:lang w:val="en-GB"/>
        </w:rPr>
        <w:t xml:space="preserve">May </w:t>
      </w:r>
      <w:r w:rsidR="00B07A4C" w:rsidRPr="00075502">
        <w:rPr>
          <w:rFonts w:ascii="Arial" w:hAnsi="Arial" w:cs="Arial"/>
          <w:sz w:val="20"/>
          <w:szCs w:val="20"/>
          <w:lang w:val="en-GB"/>
        </w:rPr>
        <w:t>201</w:t>
      </w:r>
      <w:r w:rsidR="00B07A4C">
        <w:rPr>
          <w:rFonts w:ascii="Arial" w:hAnsi="Arial" w:cs="Arial"/>
          <w:sz w:val="20"/>
          <w:szCs w:val="20"/>
          <w:lang w:val="en-GB"/>
        </w:rPr>
        <w:t>4</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B07A4C" w:rsidRPr="00B07A4C">
        <w:rPr>
          <w:rFonts w:ascii="Arial" w:hAnsi="Arial" w:cs="Arial"/>
          <w:sz w:val="20"/>
          <w:szCs w:val="20"/>
          <w:lang w:val="en-GB"/>
        </w:rPr>
        <w:t>CWSS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B3CE0" w:rsidP="00754D75">
      <w:pPr>
        <w:rPr>
          <w:rFonts w:ascii="Arial" w:hAnsi="Arial"/>
          <w:sz w:val="20"/>
          <w:szCs w:val="20"/>
          <w:lang w:val="en-GB"/>
        </w:rPr>
      </w:pPr>
      <w:r>
        <w:rPr>
          <w:rFonts w:ascii="Arial" w:hAnsi="Arial"/>
          <w:sz w:val="20"/>
          <w:szCs w:val="20"/>
          <w:lang w:val="en-GB"/>
        </w:rPr>
        <w:t>Attached is the draft Implementation Programme Tønder Declaration 2014-17 (Business Plan 2014-17). The programme has been confined to the period 2014-17 in the assumption that the agreements of the Tønder Declaration must be concluded in 2017 to allow the results to feed into the 2018 Conference.</w:t>
      </w:r>
    </w:p>
    <w:p w:rsidR="00DB3CE0" w:rsidRDefault="00DB3CE0" w:rsidP="00754D75">
      <w:pPr>
        <w:rPr>
          <w:rFonts w:ascii="Arial" w:hAnsi="Arial"/>
          <w:sz w:val="20"/>
          <w:szCs w:val="20"/>
          <w:lang w:val="en-GB"/>
        </w:rPr>
      </w:pPr>
    </w:p>
    <w:p w:rsidR="00DB3CE0" w:rsidRDefault="00DB3CE0" w:rsidP="00754D75">
      <w:pPr>
        <w:rPr>
          <w:rFonts w:ascii="Arial" w:hAnsi="Arial"/>
          <w:sz w:val="20"/>
          <w:szCs w:val="20"/>
          <w:lang w:val="en-GB"/>
        </w:rPr>
      </w:pPr>
      <w:r>
        <w:rPr>
          <w:rFonts w:ascii="Arial" w:hAnsi="Arial"/>
          <w:sz w:val="20"/>
          <w:szCs w:val="20"/>
          <w:lang w:val="en-GB"/>
        </w:rPr>
        <w:t>The meeting should discuss in detail the programme with a view to reach agreement and instruct the secretariat, as appropriate, to update the programme.</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F872A7" w:rsidRDefault="003D6D11" w:rsidP="003D6D11">
      <w:pPr>
        <w:rPr>
          <w:rFonts w:ascii="Arial" w:hAnsi="Arial"/>
          <w:b/>
          <w:bCs/>
          <w:sz w:val="20"/>
          <w:szCs w:val="20"/>
          <w:lang w:val="en-GB"/>
        </w:rPr>
      </w:pPr>
      <w:r w:rsidRPr="00F872A7">
        <w:rPr>
          <w:rFonts w:ascii="Arial" w:hAnsi="Arial"/>
          <w:b/>
          <w:bCs/>
          <w:sz w:val="20"/>
          <w:szCs w:val="20"/>
          <w:lang w:val="en-GB"/>
        </w:rPr>
        <w:t>Proposal</w:t>
      </w:r>
    </w:p>
    <w:p w:rsidR="003D6D11" w:rsidRPr="00F872A7" w:rsidRDefault="003D6D11" w:rsidP="003D6D11">
      <w:pPr>
        <w:rPr>
          <w:rFonts w:ascii="Arial" w:hAnsi="Arial"/>
          <w:sz w:val="20"/>
          <w:szCs w:val="20"/>
          <w:lang w:val="en-GB"/>
        </w:rPr>
      </w:pPr>
    </w:p>
    <w:p w:rsidR="003D6D11" w:rsidRPr="00C94373" w:rsidRDefault="00004EE5" w:rsidP="003D6D11">
      <w:pPr>
        <w:rPr>
          <w:rFonts w:ascii="Arial" w:hAnsi="Arial"/>
          <w:sz w:val="20"/>
          <w:szCs w:val="20"/>
          <w:lang w:val="en-GB"/>
        </w:rPr>
      </w:pPr>
      <w:r>
        <w:rPr>
          <w:rFonts w:ascii="Arial" w:hAnsi="Arial"/>
          <w:sz w:val="20"/>
          <w:szCs w:val="20"/>
          <w:lang w:val="en-GB"/>
        </w:rPr>
        <w:t xml:space="preserve">The meeting is proposed to </w:t>
      </w:r>
      <w:r w:rsidR="00DB3CE0">
        <w:rPr>
          <w:rFonts w:ascii="Arial" w:hAnsi="Arial"/>
          <w:sz w:val="20"/>
          <w:szCs w:val="20"/>
          <w:lang w:val="en-GB"/>
        </w:rPr>
        <w:t xml:space="preserve">discuss the programme and to instruct, as appropriate, the secretariat to update the programme in conformity with the </w:t>
      </w:r>
      <w:r w:rsidR="00003E13">
        <w:rPr>
          <w:rFonts w:ascii="Arial" w:hAnsi="Arial"/>
          <w:sz w:val="20"/>
          <w:szCs w:val="20"/>
          <w:lang w:val="en-GB"/>
        </w:rPr>
        <w:t>agreements WSB.</w:t>
      </w:r>
    </w:p>
    <w:p w:rsidR="003D6D11" w:rsidRPr="00C94373" w:rsidRDefault="003D6D11" w:rsidP="003D6D11">
      <w:pPr>
        <w:pStyle w:val="Textkrper"/>
        <w:rPr>
          <w:szCs w:val="20"/>
          <w:lang w:val="en-GB"/>
        </w:rPr>
      </w:pPr>
    </w:p>
    <w:p w:rsidR="003D6D11" w:rsidRPr="00C94373" w:rsidRDefault="003D6D11" w:rsidP="003D6D11">
      <w:pPr>
        <w:pStyle w:val="Textkrper"/>
        <w:rPr>
          <w:szCs w:val="20"/>
          <w:lang w:val="en-GB"/>
        </w:rPr>
      </w:pPr>
    </w:p>
    <w:p w:rsidR="003D6D11" w:rsidRDefault="008F47A5" w:rsidP="003D6D11">
      <w:pPr>
        <w:pStyle w:val="Textkrper"/>
        <w:rPr>
          <w:szCs w:val="20"/>
          <w:lang w:val="en-GB"/>
        </w:rPr>
      </w:pPr>
      <w:r>
        <w:rPr>
          <w:szCs w:val="20"/>
          <w:lang w:val="en-GB"/>
        </w:rPr>
        <w:t>Attachments:</w:t>
      </w:r>
    </w:p>
    <w:p w:rsidR="008F47A5" w:rsidRDefault="008F47A5" w:rsidP="003D6D11">
      <w:pPr>
        <w:pStyle w:val="Textkrper"/>
        <w:rPr>
          <w:szCs w:val="20"/>
          <w:lang w:val="en-GB"/>
        </w:rPr>
      </w:pPr>
    </w:p>
    <w:p w:rsidR="008F47A5" w:rsidRDefault="008F47A5" w:rsidP="008F47A5">
      <w:pPr>
        <w:pStyle w:val="Textkrper"/>
        <w:numPr>
          <w:ilvl w:val="0"/>
          <w:numId w:val="12"/>
        </w:numPr>
        <w:rPr>
          <w:szCs w:val="20"/>
          <w:lang w:val="en-GB"/>
        </w:rPr>
      </w:pPr>
      <w:r>
        <w:rPr>
          <w:szCs w:val="20"/>
          <w:lang w:val="en-GB"/>
        </w:rPr>
        <w:t>Draft Wadden Sea World Heritage Strategy</w:t>
      </w:r>
    </w:p>
    <w:p w:rsidR="008F47A5" w:rsidRPr="00C94373" w:rsidRDefault="008F47A5" w:rsidP="008F47A5">
      <w:pPr>
        <w:pStyle w:val="Textkrper"/>
        <w:numPr>
          <w:ilvl w:val="0"/>
          <w:numId w:val="12"/>
        </w:numPr>
        <w:rPr>
          <w:szCs w:val="20"/>
          <w:lang w:val="en-GB"/>
        </w:rPr>
      </w:pPr>
      <w:r>
        <w:rPr>
          <w:szCs w:val="20"/>
          <w:lang w:val="en-GB"/>
        </w:rPr>
        <w:t>Report Foundation Committee</w:t>
      </w:r>
      <w:bookmarkStart w:id="0" w:name="_GoBack"/>
      <w:bookmarkEnd w:id="0"/>
    </w:p>
    <w:p w:rsidR="003D6D11" w:rsidRPr="00C94373" w:rsidRDefault="003D6D11" w:rsidP="003D6D11">
      <w:pPr>
        <w:rPr>
          <w:rFonts w:ascii="Arial" w:hAnsi="Arial" w:cs="Arial"/>
          <w:sz w:val="20"/>
          <w:szCs w:val="20"/>
          <w:lang w:val="en-GB"/>
        </w:rPr>
      </w:pPr>
    </w:p>
    <w:p w:rsidR="003D6D11" w:rsidRPr="00C94373" w:rsidRDefault="003D6D11" w:rsidP="003D6D11">
      <w:pPr>
        <w:rPr>
          <w:rFonts w:ascii="Arial" w:hAnsi="Arial" w:cs="Arial"/>
          <w:sz w:val="20"/>
          <w:szCs w:val="20"/>
          <w:lang w:val="en-GB"/>
        </w:rPr>
      </w:pPr>
    </w:p>
    <w:p w:rsidR="00B07A4C" w:rsidRDefault="00B07A4C" w:rsidP="00004EE5">
      <w:pPr>
        <w:rPr>
          <w:rFonts w:ascii="Arial" w:hAnsi="Arial" w:cs="Arial"/>
          <w:sz w:val="22"/>
          <w:szCs w:val="22"/>
          <w:lang w:val="en-GB"/>
        </w:rPr>
        <w:sectPr w:rsidR="00B07A4C" w:rsidSect="00613548">
          <w:headerReference w:type="default" r:id="rId10"/>
          <w:pgSz w:w="11907" w:h="16840" w:code="9"/>
          <w:pgMar w:top="1440" w:right="1797" w:bottom="1440" w:left="1797" w:header="709" w:footer="709" w:gutter="0"/>
          <w:cols w:space="708"/>
          <w:titlePg/>
          <w:docGrid w:linePitch="360"/>
        </w:sectPr>
      </w:pPr>
    </w:p>
    <w:p w:rsidR="00B07A4C" w:rsidRPr="00E4279A" w:rsidRDefault="00B07A4C" w:rsidP="00B07A4C">
      <w:pPr>
        <w:rPr>
          <w:rFonts w:ascii="Arial" w:hAnsi="Arial" w:cs="Arial"/>
          <w:sz w:val="20"/>
          <w:szCs w:val="20"/>
          <w:lang w:val="en-GB"/>
        </w:rPr>
      </w:pPr>
    </w:p>
    <w:tbl>
      <w:tblPr>
        <w:tblStyle w:val="Tabellenraster"/>
        <w:tblW w:w="5000" w:type="pct"/>
        <w:tblLook w:val="04A0" w:firstRow="1" w:lastRow="0" w:firstColumn="1" w:lastColumn="0" w:noHBand="0" w:noVBand="1"/>
      </w:tblPr>
      <w:tblGrid>
        <w:gridCol w:w="462"/>
        <w:gridCol w:w="4178"/>
        <w:gridCol w:w="3559"/>
        <w:gridCol w:w="2265"/>
        <w:gridCol w:w="484"/>
        <w:gridCol w:w="487"/>
        <w:gridCol w:w="484"/>
        <w:gridCol w:w="487"/>
        <w:gridCol w:w="606"/>
        <w:gridCol w:w="1491"/>
      </w:tblGrid>
      <w:tr w:rsidR="00B07A4C" w:rsidRPr="00337164" w:rsidTr="00F91B1D">
        <w:trPr>
          <w:cantSplit/>
          <w:tblHeader/>
        </w:trPr>
        <w:tc>
          <w:tcPr>
            <w:tcW w:w="159" w:type="pct"/>
          </w:tcPr>
          <w:p w:rsidR="00B07A4C" w:rsidRPr="00337164" w:rsidRDefault="00B07A4C" w:rsidP="00F91B1D">
            <w:pPr>
              <w:rPr>
                <w:rFonts w:ascii="Arial" w:hAnsi="Arial" w:cs="Arial"/>
                <w:b/>
                <w:sz w:val="20"/>
                <w:szCs w:val="20"/>
                <w:lang w:val="da-DK"/>
              </w:rPr>
            </w:pPr>
            <w:r w:rsidRPr="00337164">
              <w:rPr>
                <w:rFonts w:ascii="Arial" w:hAnsi="Arial" w:cs="Arial"/>
                <w:b/>
                <w:sz w:val="20"/>
                <w:szCs w:val="20"/>
                <w:lang w:val="da-DK"/>
              </w:rPr>
              <w:t>§</w:t>
            </w:r>
          </w:p>
        </w:tc>
        <w:tc>
          <w:tcPr>
            <w:tcW w:w="1440" w:type="pct"/>
          </w:tcPr>
          <w:p w:rsidR="00B07A4C" w:rsidRPr="00AD57A6" w:rsidRDefault="00B07A4C" w:rsidP="00F91B1D">
            <w:pPr>
              <w:rPr>
                <w:rFonts w:ascii="Arial" w:hAnsi="Arial" w:cs="Arial"/>
                <w:b/>
                <w:sz w:val="20"/>
                <w:szCs w:val="20"/>
                <w:lang w:val="da-DK"/>
              </w:rPr>
            </w:pPr>
            <w:r w:rsidRPr="00AD57A6">
              <w:rPr>
                <w:rFonts w:ascii="Arial" w:hAnsi="Arial" w:cs="Arial"/>
                <w:b/>
                <w:sz w:val="20"/>
                <w:szCs w:val="20"/>
                <w:lang w:val="da-DK"/>
              </w:rPr>
              <w:t>Tønder Declaration</w:t>
            </w:r>
          </w:p>
        </w:tc>
        <w:tc>
          <w:tcPr>
            <w:tcW w:w="1227" w:type="pct"/>
          </w:tcPr>
          <w:p w:rsidR="00B07A4C" w:rsidRPr="00337164" w:rsidRDefault="00B07A4C" w:rsidP="00F91B1D">
            <w:pPr>
              <w:rPr>
                <w:rFonts w:ascii="Arial" w:hAnsi="Arial" w:cs="Arial"/>
                <w:b/>
                <w:sz w:val="20"/>
                <w:szCs w:val="20"/>
                <w:lang w:val="da-DK"/>
              </w:rPr>
            </w:pPr>
            <w:r w:rsidRPr="00337164">
              <w:rPr>
                <w:rFonts w:ascii="Arial" w:hAnsi="Arial" w:cs="Arial"/>
                <w:b/>
                <w:sz w:val="20"/>
                <w:szCs w:val="20"/>
                <w:lang w:val="da-DK"/>
              </w:rPr>
              <w:t>Implementation</w:t>
            </w:r>
          </w:p>
        </w:tc>
        <w:tc>
          <w:tcPr>
            <w:tcW w:w="781"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Deliverables</w:t>
            </w:r>
          </w:p>
        </w:tc>
        <w:tc>
          <w:tcPr>
            <w:tcW w:w="167"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14</w:t>
            </w:r>
          </w:p>
        </w:tc>
        <w:tc>
          <w:tcPr>
            <w:tcW w:w="168"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15</w:t>
            </w:r>
          </w:p>
        </w:tc>
        <w:tc>
          <w:tcPr>
            <w:tcW w:w="167"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16</w:t>
            </w:r>
          </w:p>
        </w:tc>
        <w:tc>
          <w:tcPr>
            <w:tcW w:w="168"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17</w:t>
            </w:r>
          </w:p>
        </w:tc>
        <w:tc>
          <w:tcPr>
            <w:tcW w:w="209" w:type="pct"/>
          </w:tcPr>
          <w:p w:rsidR="00B07A4C" w:rsidRPr="00297809" w:rsidRDefault="00B07A4C" w:rsidP="00F91B1D">
            <w:pPr>
              <w:rPr>
                <w:rFonts w:ascii="Arial" w:hAnsi="Arial" w:cs="Arial"/>
                <w:b/>
                <w:sz w:val="20"/>
                <w:szCs w:val="20"/>
                <w:lang w:val="da-DK"/>
              </w:rPr>
            </w:pPr>
            <w:r w:rsidRPr="00297809">
              <w:rPr>
                <w:rFonts w:ascii="Arial" w:hAnsi="Arial" w:cs="Arial"/>
                <w:b/>
                <w:sz w:val="20"/>
                <w:szCs w:val="20"/>
                <w:lang w:val="da-DK"/>
              </w:rPr>
              <w:t>TG</w:t>
            </w:r>
          </w:p>
        </w:tc>
        <w:tc>
          <w:tcPr>
            <w:tcW w:w="514" w:type="pct"/>
          </w:tcPr>
          <w:p w:rsidR="00B07A4C" w:rsidRPr="00337164" w:rsidRDefault="00B07A4C" w:rsidP="00F91B1D">
            <w:pPr>
              <w:rPr>
                <w:rFonts w:ascii="Arial" w:hAnsi="Arial" w:cs="Arial"/>
                <w:b/>
                <w:sz w:val="20"/>
                <w:szCs w:val="20"/>
                <w:lang w:val="da-DK"/>
              </w:rPr>
            </w:pPr>
            <w:r w:rsidRPr="00337164">
              <w:rPr>
                <w:rFonts w:ascii="Arial" w:hAnsi="Arial" w:cs="Arial"/>
                <w:b/>
                <w:sz w:val="20"/>
                <w:szCs w:val="20"/>
                <w:lang w:val="da-DK"/>
              </w:rPr>
              <w:t>Finan</w:t>
            </w:r>
            <w:r>
              <w:rPr>
                <w:rFonts w:ascii="Arial" w:hAnsi="Arial" w:cs="Arial"/>
                <w:b/>
                <w:sz w:val="20"/>
                <w:szCs w:val="20"/>
                <w:lang w:val="da-DK"/>
              </w:rPr>
              <w:t>ces</w:t>
            </w:r>
          </w:p>
        </w:tc>
      </w:tr>
      <w:tr w:rsidR="00B07A4C" w:rsidRPr="00337164" w:rsidTr="00F91B1D">
        <w:trPr>
          <w:cantSplit/>
        </w:trPr>
        <w:tc>
          <w:tcPr>
            <w:tcW w:w="5000" w:type="pct"/>
            <w:gridSpan w:val="10"/>
          </w:tcPr>
          <w:p w:rsidR="00B07A4C" w:rsidRPr="004D4248" w:rsidRDefault="00B07A4C" w:rsidP="00F91B1D">
            <w:pPr>
              <w:rPr>
                <w:rFonts w:ascii="Arial" w:hAnsi="Arial" w:cs="Arial"/>
                <w:b/>
                <w:sz w:val="20"/>
                <w:szCs w:val="20"/>
              </w:rPr>
            </w:pPr>
            <w:r w:rsidRPr="004D4248">
              <w:rPr>
                <w:rFonts w:ascii="Arial" w:hAnsi="Arial" w:cs="Arial"/>
                <w:b/>
                <w:sz w:val="20"/>
                <w:szCs w:val="20"/>
              </w:rPr>
              <w:t>WADDEN SEA WORLD HERITAGE</w:t>
            </w:r>
          </w:p>
        </w:tc>
      </w:tr>
      <w:tr w:rsidR="00B07A4C" w:rsidRPr="00337164" w:rsidTr="00F91B1D">
        <w:trPr>
          <w:cantSplit/>
        </w:trPr>
        <w:tc>
          <w:tcPr>
            <w:tcW w:w="159" w:type="pct"/>
          </w:tcPr>
          <w:p w:rsidR="00B07A4C" w:rsidRPr="00337164" w:rsidRDefault="00B07A4C" w:rsidP="00F91B1D">
            <w:pPr>
              <w:rPr>
                <w:rFonts w:ascii="Arial" w:hAnsi="Arial" w:cs="Arial"/>
                <w:sz w:val="20"/>
                <w:szCs w:val="20"/>
                <w:lang w:val="da-DK"/>
              </w:rPr>
            </w:pPr>
            <w:r w:rsidRPr="00337164">
              <w:rPr>
                <w:rFonts w:ascii="Arial" w:hAnsi="Arial" w:cs="Arial"/>
                <w:sz w:val="20"/>
                <w:szCs w:val="20"/>
                <w:lang w:val="da-DK"/>
              </w:rPr>
              <w:t>5</w:t>
            </w:r>
          </w:p>
          <w:p w:rsidR="00B07A4C" w:rsidRPr="00337164" w:rsidRDefault="00B07A4C" w:rsidP="00F91B1D">
            <w:pPr>
              <w:rPr>
                <w:rFonts w:ascii="Arial" w:hAnsi="Arial" w:cs="Arial"/>
                <w:sz w:val="20"/>
                <w:szCs w:val="20"/>
                <w:lang w:val="da-DK"/>
              </w:rPr>
            </w:pPr>
          </w:p>
          <w:p w:rsidR="00B07A4C" w:rsidRPr="00337164" w:rsidRDefault="00B07A4C" w:rsidP="00F91B1D">
            <w:pPr>
              <w:rPr>
                <w:rFonts w:ascii="Arial" w:hAnsi="Arial" w:cs="Arial"/>
                <w:sz w:val="20"/>
                <w:szCs w:val="20"/>
                <w:lang w:val="da-DK"/>
              </w:rPr>
            </w:pPr>
          </w:p>
        </w:tc>
        <w:tc>
          <w:tcPr>
            <w:tcW w:w="1440" w:type="pct"/>
          </w:tcPr>
          <w:p w:rsidR="00B07A4C" w:rsidRPr="00AD57A6" w:rsidRDefault="00B07A4C" w:rsidP="00F91B1D">
            <w:pPr>
              <w:rPr>
                <w:rFonts w:ascii="Arial" w:hAnsi="Arial" w:cs="Arial"/>
                <w:sz w:val="20"/>
                <w:szCs w:val="20"/>
              </w:rPr>
            </w:pPr>
            <w:r w:rsidRPr="00297809">
              <w:rPr>
                <w:rFonts w:ascii="Arial" w:hAnsi="Arial" w:cs="Arial"/>
                <w:b/>
                <w:sz w:val="20"/>
                <w:szCs w:val="20"/>
              </w:rPr>
              <w:t>Instruct</w:t>
            </w:r>
            <w:r w:rsidRPr="00AD57A6">
              <w:rPr>
                <w:rFonts w:ascii="Arial" w:hAnsi="Arial" w:cs="Arial"/>
                <w:sz w:val="20"/>
                <w:szCs w:val="20"/>
              </w:rPr>
              <w:t xml:space="preserve"> the Wadden Sea Board (WSB) with the further consultation of a strategy with the aim of having it signed by the strategic partners on the occasion of the foreseen inscription of the Danish World Heritage site.</w:t>
            </w:r>
          </w:p>
        </w:tc>
        <w:tc>
          <w:tcPr>
            <w:tcW w:w="1227" w:type="pct"/>
          </w:tcPr>
          <w:p w:rsidR="00B07A4C" w:rsidRPr="00337164" w:rsidRDefault="00B07A4C" w:rsidP="00F91B1D">
            <w:pPr>
              <w:rPr>
                <w:rFonts w:ascii="Arial" w:hAnsi="Arial" w:cs="Arial"/>
                <w:sz w:val="20"/>
                <w:szCs w:val="20"/>
              </w:rPr>
            </w:pPr>
            <w:r w:rsidRPr="00337164">
              <w:rPr>
                <w:rFonts w:ascii="Arial" w:hAnsi="Arial" w:cs="Arial"/>
                <w:sz w:val="20"/>
                <w:szCs w:val="20"/>
              </w:rPr>
              <w:t>Discuss draft strategy submitted to previous WSB and agree on consolidated version for consultation with strategic partners to be identified until mid June 2014, review of comments by TG WH and signing of Strategy on the inscription of the Danish Wadden Sea during regional public events</w:t>
            </w:r>
            <w:r>
              <w:rPr>
                <w:rFonts w:ascii="Arial" w:hAnsi="Arial" w:cs="Arial"/>
                <w:sz w:val="20"/>
                <w:szCs w:val="20"/>
              </w:rPr>
              <w:t xml:space="preserve"> (draft Strategy </w:t>
            </w:r>
            <w:r w:rsidRPr="00E4279A">
              <w:rPr>
                <w:rFonts w:ascii="Arial" w:hAnsi="Arial" w:cs="Arial"/>
                <w:sz w:val="20"/>
                <w:szCs w:val="20"/>
                <w:u w:val="single"/>
              </w:rPr>
              <w:t>Attachment 1</w:t>
            </w:r>
            <w:r>
              <w:rPr>
                <w:rFonts w:ascii="Arial" w:hAnsi="Arial" w:cs="Arial"/>
                <w:sz w:val="20"/>
                <w:szCs w:val="20"/>
              </w:rPr>
              <w:t>)</w:t>
            </w:r>
            <w:r w:rsidRPr="00337164">
              <w:rPr>
                <w:rFonts w:ascii="Arial" w:hAnsi="Arial" w:cs="Arial"/>
                <w:sz w:val="20"/>
                <w:szCs w:val="20"/>
              </w:rPr>
              <w:t>.</w:t>
            </w:r>
          </w:p>
        </w:tc>
        <w:tc>
          <w:tcPr>
            <w:tcW w:w="781" w:type="pct"/>
          </w:tcPr>
          <w:p w:rsidR="00B07A4C" w:rsidRDefault="00B07A4C" w:rsidP="00F91B1D">
            <w:pPr>
              <w:rPr>
                <w:rFonts w:ascii="Arial" w:hAnsi="Arial" w:cs="Arial"/>
                <w:sz w:val="20"/>
                <w:szCs w:val="20"/>
              </w:rPr>
            </w:pPr>
            <w:r>
              <w:rPr>
                <w:rFonts w:ascii="Arial" w:hAnsi="Arial" w:cs="Arial"/>
                <w:sz w:val="20"/>
                <w:szCs w:val="20"/>
              </w:rPr>
              <w:t>Consolidated and signed Wadden Sea World Heritage Strategy.</w:t>
            </w:r>
          </w:p>
          <w:p w:rsidR="00B07A4C" w:rsidRDefault="00B07A4C" w:rsidP="00F91B1D">
            <w:pPr>
              <w:rPr>
                <w:rFonts w:ascii="Arial" w:hAnsi="Arial" w:cs="Arial"/>
                <w:sz w:val="20"/>
                <w:szCs w:val="20"/>
              </w:rPr>
            </w:pPr>
            <w:r w:rsidRPr="00337164">
              <w:rPr>
                <w:rFonts w:ascii="Arial" w:hAnsi="Arial" w:cs="Arial"/>
                <w:sz w:val="20"/>
                <w:szCs w:val="20"/>
              </w:rPr>
              <w:t xml:space="preserve"> </w:t>
            </w:r>
          </w:p>
          <w:p w:rsidR="00B07A4C" w:rsidRPr="00337164" w:rsidRDefault="00B07A4C" w:rsidP="00F91B1D">
            <w:pPr>
              <w:rPr>
                <w:rFonts w:ascii="Arial" w:hAnsi="Arial" w:cs="Arial"/>
                <w:sz w:val="20"/>
                <w:szCs w:val="20"/>
              </w:rPr>
            </w:pPr>
            <w:r w:rsidRPr="00337164">
              <w:rPr>
                <w:rFonts w:ascii="Arial" w:hAnsi="Arial" w:cs="Arial"/>
                <w:sz w:val="20"/>
                <w:szCs w:val="20"/>
              </w:rPr>
              <w:t xml:space="preserve">Business Plan 2014-18 agreed by </w:t>
            </w:r>
            <w:r>
              <w:rPr>
                <w:rFonts w:ascii="Arial" w:hAnsi="Arial" w:cs="Arial"/>
                <w:sz w:val="20"/>
                <w:szCs w:val="20"/>
              </w:rPr>
              <w:t>the Strategic P</w:t>
            </w:r>
            <w:r w:rsidRPr="00337164">
              <w:rPr>
                <w:rFonts w:ascii="Arial" w:hAnsi="Arial" w:cs="Arial"/>
                <w:sz w:val="20"/>
                <w:szCs w:val="20"/>
              </w:rPr>
              <w:t>artners</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sidRPr="00337164">
              <w:rPr>
                <w:rFonts w:ascii="Arial" w:hAnsi="Arial" w:cs="Arial"/>
                <w:sz w:val="20"/>
                <w:szCs w:val="20"/>
              </w:rPr>
              <w:t>WH</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lang w:val="da-DK"/>
              </w:rPr>
            </w:pPr>
            <w:r w:rsidRPr="00337164">
              <w:rPr>
                <w:rFonts w:ascii="Arial" w:hAnsi="Arial" w:cs="Arial"/>
                <w:sz w:val="20"/>
                <w:szCs w:val="20"/>
                <w:lang w:val="da-DK"/>
              </w:rPr>
              <w:t>6</w:t>
            </w:r>
          </w:p>
        </w:tc>
        <w:tc>
          <w:tcPr>
            <w:tcW w:w="1440" w:type="pct"/>
          </w:tcPr>
          <w:p w:rsidR="00B07A4C" w:rsidRPr="00AD57A6" w:rsidRDefault="00B07A4C" w:rsidP="00F91B1D">
            <w:pPr>
              <w:rPr>
                <w:rFonts w:ascii="Arial" w:hAnsi="Arial" w:cs="Arial"/>
                <w:sz w:val="20"/>
                <w:szCs w:val="20"/>
              </w:rPr>
            </w:pPr>
            <w:r w:rsidRPr="00297809">
              <w:rPr>
                <w:rFonts w:ascii="Arial" w:hAnsi="Arial" w:cs="Arial"/>
                <w:b/>
                <w:sz w:val="20"/>
                <w:szCs w:val="20"/>
              </w:rPr>
              <w:t>Aim</w:t>
            </w:r>
            <w:r w:rsidRPr="00AD57A6">
              <w:rPr>
                <w:rFonts w:ascii="Arial" w:hAnsi="Arial" w:cs="Arial"/>
                <w:sz w:val="20"/>
                <w:szCs w:val="20"/>
              </w:rPr>
              <w:t xml:space="preserve"> at efficient implementation, by pooling efforts and creating synergies, also at the local and regional level, in close cooperation with the secretariat and relevant institutions and organizations in the three states.</w:t>
            </w:r>
          </w:p>
        </w:tc>
        <w:tc>
          <w:tcPr>
            <w:tcW w:w="1227" w:type="pct"/>
            <w:vMerge w:val="restart"/>
          </w:tcPr>
          <w:p w:rsidR="00B07A4C" w:rsidRPr="00337164" w:rsidRDefault="00B07A4C" w:rsidP="00F91B1D">
            <w:pPr>
              <w:rPr>
                <w:rFonts w:ascii="Arial" w:hAnsi="Arial" w:cs="Arial"/>
                <w:sz w:val="20"/>
                <w:szCs w:val="20"/>
              </w:rPr>
            </w:pPr>
            <w:r w:rsidRPr="00337164">
              <w:rPr>
                <w:rFonts w:ascii="Arial" w:hAnsi="Arial" w:cs="Arial"/>
                <w:sz w:val="20"/>
                <w:szCs w:val="20"/>
              </w:rPr>
              <w:t>Feasibility study to be initiated with the aim to have the study ready for discussion at the WSB 13 (autumn 2014)</w:t>
            </w:r>
          </w:p>
        </w:tc>
        <w:tc>
          <w:tcPr>
            <w:tcW w:w="781" w:type="pct"/>
            <w:vMerge w:val="restart"/>
          </w:tcPr>
          <w:p w:rsidR="00B07A4C" w:rsidRPr="00337164" w:rsidRDefault="00B07A4C" w:rsidP="00F91B1D">
            <w:pPr>
              <w:rPr>
                <w:rFonts w:ascii="Arial" w:hAnsi="Arial" w:cs="Arial"/>
                <w:sz w:val="20"/>
                <w:szCs w:val="20"/>
              </w:rPr>
            </w:pPr>
            <w:r>
              <w:rPr>
                <w:rFonts w:ascii="Arial" w:hAnsi="Arial" w:cs="Arial"/>
                <w:sz w:val="20"/>
                <w:szCs w:val="20"/>
              </w:rPr>
              <w:t>Feasibility Study</w:t>
            </w: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tcPr>
          <w:p w:rsidR="00B07A4C" w:rsidRPr="00337164" w:rsidRDefault="00B07A4C" w:rsidP="00F91B1D">
            <w:pPr>
              <w:rPr>
                <w:rFonts w:ascii="Arial" w:hAnsi="Arial" w:cs="Arial"/>
                <w:sz w:val="20"/>
                <w:szCs w:val="20"/>
              </w:rPr>
            </w:pPr>
          </w:p>
        </w:tc>
        <w:tc>
          <w:tcPr>
            <w:tcW w:w="167" w:type="pct"/>
            <w:vMerge w:val="restart"/>
          </w:tcPr>
          <w:p w:rsidR="00B07A4C" w:rsidRPr="00337164" w:rsidRDefault="00B07A4C" w:rsidP="00F91B1D">
            <w:pPr>
              <w:rPr>
                <w:rFonts w:ascii="Arial" w:hAnsi="Arial" w:cs="Arial"/>
                <w:sz w:val="20"/>
                <w:szCs w:val="20"/>
              </w:rPr>
            </w:pPr>
          </w:p>
        </w:tc>
        <w:tc>
          <w:tcPr>
            <w:tcW w:w="168" w:type="pct"/>
            <w:vMerge w:val="restart"/>
          </w:tcPr>
          <w:p w:rsidR="00B07A4C" w:rsidRPr="00337164" w:rsidRDefault="00B07A4C" w:rsidP="00F91B1D">
            <w:pPr>
              <w:rPr>
                <w:rFonts w:ascii="Arial" w:hAnsi="Arial" w:cs="Arial"/>
                <w:sz w:val="20"/>
                <w:szCs w:val="20"/>
              </w:rPr>
            </w:pPr>
          </w:p>
        </w:tc>
        <w:tc>
          <w:tcPr>
            <w:tcW w:w="209" w:type="pct"/>
            <w:vMerge w:val="restart"/>
          </w:tcPr>
          <w:p w:rsidR="00B07A4C" w:rsidRPr="00337164" w:rsidRDefault="00B07A4C" w:rsidP="00F91B1D">
            <w:pPr>
              <w:rPr>
                <w:rFonts w:ascii="Arial" w:hAnsi="Arial" w:cs="Arial"/>
                <w:sz w:val="20"/>
                <w:szCs w:val="20"/>
              </w:rPr>
            </w:pPr>
          </w:p>
        </w:tc>
        <w:tc>
          <w:tcPr>
            <w:tcW w:w="514" w:type="pct"/>
            <w:vMerge w:val="restart"/>
          </w:tcPr>
          <w:p w:rsidR="00B07A4C" w:rsidRPr="00337164" w:rsidRDefault="00B07A4C" w:rsidP="00F91B1D">
            <w:pPr>
              <w:rPr>
                <w:rFonts w:ascii="Arial" w:hAnsi="Arial" w:cs="Arial"/>
                <w:sz w:val="20"/>
                <w:szCs w:val="20"/>
              </w:rPr>
            </w:pPr>
            <w:r w:rsidRPr="00337164">
              <w:rPr>
                <w:rFonts w:ascii="Arial" w:hAnsi="Arial" w:cs="Arial"/>
                <w:sz w:val="20"/>
                <w:szCs w:val="20"/>
              </w:rPr>
              <w:t>€ 40,000 by Nds &amp; WA</w:t>
            </w:r>
          </w:p>
          <w:p w:rsidR="00B07A4C" w:rsidRPr="00337164"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7</w:t>
            </w:r>
          </w:p>
        </w:tc>
        <w:tc>
          <w:tcPr>
            <w:tcW w:w="1440" w:type="pct"/>
          </w:tcPr>
          <w:p w:rsidR="00B07A4C" w:rsidRPr="00AD57A6" w:rsidRDefault="00B07A4C" w:rsidP="00F91B1D">
            <w:pPr>
              <w:rPr>
                <w:rFonts w:ascii="Arial" w:hAnsi="Arial" w:cs="Arial"/>
                <w:sz w:val="20"/>
                <w:szCs w:val="20"/>
              </w:rPr>
            </w:pPr>
            <w:r w:rsidRPr="00297809">
              <w:rPr>
                <w:rFonts w:ascii="Arial" w:hAnsi="Arial" w:cs="Arial"/>
                <w:b/>
                <w:sz w:val="20"/>
                <w:szCs w:val="20"/>
              </w:rPr>
              <w:t>Agree</w:t>
            </w:r>
            <w:r w:rsidRPr="00AD57A6">
              <w:rPr>
                <w:rFonts w:ascii="Arial" w:hAnsi="Arial" w:cs="Arial"/>
                <w:sz w:val="20"/>
                <w:szCs w:val="20"/>
              </w:rPr>
              <w:t xml:space="preserve"> to investigate the feasibility of a Wadden Sea World Heritage Competence Centre or network, including work contents, cooperation partners, organization, structure and budget.</w:t>
            </w:r>
          </w:p>
        </w:tc>
        <w:tc>
          <w:tcPr>
            <w:tcW w:w="1227" w:type="pct"/>
            <w:vMerge/>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8</w:t>
            </w:r>
          </w:p>
          <w:p w:rsidR="00B07A4C" w:rsidRPr="00337164"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tc>
        <w:tc>
          <w:tcPr>
            <w:tcW w:w="1440" w:type="pct"/>
          </w:tcPr>
          <w:p w:rsidR="00B07A4C" w:rsidRPr="00AD57A6" w:rsidRDefault="00B07A4C" w:rsidP="00F91B1D">
            <w:pPr>
              <w:rPr>
                <w:rFonts w:ascii="Arial" w:hAnsi="Arial" w:cs="Arial"/>
                <w:sz w:val="20"/>
                <w:szCs w:val="20"/>
              </w:rPr>
            </w:pPr>
            <w:r w:rsidRPr="00297809">
              <w:rPr>
                <w:rFonts w:ascii="Arial" w:hAnsi="Arial" w:cs="Arial"/>
                <w:b/>
                <w:sz w:val="20"/>
                <w:szCs w:val="20"/>
              </w:rPr>
              <w:t>Continue</w:t>
            </w:r>
            <w:r w:rsidRPr="00AD57A6">
              <w:rPr>
                <w:rFonts w:ascii="Arial" w:hAnsi="Arial" w:cs="Arial"/>
                <w:sz w:val="20"/>
                <w:szCs w:val="20"/>
              </w:rPr>
              <w:t xml:space="preserve"> to contribute to the work of the World Heritage Convention, in particular the World Heritage Marine and the Sustainable Tourism Programmes.</w:t>
            </w:r>
          </w:p>
        </w:tc>
        <w:tc>
          <w:tcPr>
            <w:tcW w:w="1227" w:type="pct"/>
          </w:tcPr>
          <w:p w:rsidR="00B07A4C" w:rsidRPr="00337164" w:rsidRDefault="00B07A4C" w:rsidP="00F91B1D">
            <w:pPr>
              <w:rPr>
                <w:rFonts w:ascii="Arial" w:hAnsi="Arial" w:cs="Arial"/>
                <w:sz w:val="20"/>
                <w:szCs w:val="20"/>
              </w:rPr>
            </w:pPr>
            <w:r w:rsidRPr="00337164">
              <w:rPr>
                <w:rFonts w:ascii="Arial" w:hAnsi="Arial" w:cs="Arial"/>
                <w:sz w:val="20"/>
                <w:szCs w:val="20"/>
              </w:rPr>
              <w:t>Ongoing part of tasks of TG-WH</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WH</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13</w:t>
            </w:r>
          </w:p>
        </w:tc>
        <w:tc>
          <w:tcPr>
            <w:tcW w:w="1440" w:type="pct"/>
          </w:tcPr>
          <w:p w:rsidR="00B07A4C" w:rsidRPr="00AD57A6" w:rsidRDefault="00B07A4C" w:rsidP="00F91B1D">
            <w:pPr>
              <w:rPr>
                <w:rFonts w:ascii="Arial" w:hAnsi="Arial" w:cs="Arial"/>
                <w:sz w:val="20"/>
                <w:szCs w:val="20"/>
              </w:rPr>
            </w:pPr>
            <w:r w:rsidRPr="00297809">
              <w:rPr>
                <w:rFonts w:ascii="Arial" w:hAnsi="Arial" w:cs="Arial"/>
                <w:b/>
                <w:sz w:val="20"/>
                <w:szCs w:val="20"/>
              </w:rPr>
              <w:t>Regard</w:t>
            </w:r>
            <w:r w:rsidRPr="00AD57A6">
              <w:rPr>
                <w:rFonts w:ascii="Arial" w:hAnsi="Arial" w:cs="Arial"/>
                <w:sz w:val="20"/>
                <w:szCs w:val="20"/>
              </w:rPr>
              <w:t xml:space="preserve"> the [Sustainable Tourism] Strategy as a contribution to the aims and objectives of the World Heritage Convention and the implementation of its sustainable tourism programme.</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Ongoing part of tasks of TG-STS</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STS</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lastRenderedPageBreak/>
              <w:t>10</w:t>
            </w:r>
          </w:p>
        </w:tc>
        <w:tc>
          <w:tcPr>
            <w:tcW w:w="1440" w:type="pct"/>
          </w:tcPr>
          <w:p w:rsidR="00B07A4C" w:rsidRPr="00AD57A6" w:rsidRDefault="00B07A4C" w:rsidP="00F91B1D">
            <w:pPr>
              <w:rPr>
                <w:rFonts w:ascii="Arial" w:hAnsi="Arial" w:cs="Arial"/>
                <w:sz w:val="20"/>
                <w:szCs w:val="20"/>
              </w:rPr>
            </w:pPr>
            <w:r w:rsidRPr="00596EDD">
              <w:rPr>
                <w:rFonts w:ascii="Arial" w:hAnsi="Arial" w:cs="Arial"/>
                <w:b/>
                <w:sz w:val="20"/>
                <w:szCs w:val="20"/>
              </w:rPr>
              <w:t>Agree</w:t>
            </w:r>
            <w:r w:rsidRPr="00AD57A6">
              <w:rPr>
                <w:rFonts w:ascii="Arial" w:hAnsi="Arial" w:cs="Arial"/>
                <w:sz w:val="20"/>
                <w:szCs w:val="20"/>
              </w:rPr>
              <w:t xml:space="preserve"> to consider establishing a Wadden Sea World Heritage Foundation, aiming at taking a decision before 2015. </w:t>
            </w:r>
          </w:p>
          <w:p w:rsidR="00B07A4C" w:rsidRPr="00AD57A6" w:rsidRDefault="00B07A4C" w:rsidP="00F91B1D">
            <w:pPr>
              <w:rPr>
                <w:rFonts w:ascii="Arial" w:hAnsi="Arial" w:cs="Arial"/>
                <w:sz w:val="20"/>
                <w:szCs w:val="20"/>
              </w:rPr>
            </w:pPr>
          </w:p>
        </w:tc>
        <w:tc>
          <w:tcPr>
            <w:tcW w:w="1227" w:type="pct"/>
          </w:tcPr>
          <w:p w:rsidR="00B07A4C" w:rsidRPr="00337164" w:rsidRDefault="00B07A4C" w:rsidP="00F91B1D">
            <w:pPr>
              <w:rPr>
                <w:rFonts w:ascii="Arial" w:hAnsi="Arial" w:cs="Arial"/>
                <w:sz w:val="20"/>
                <w:szCs w:val="20"/>
              </w:rPr>
            </w:pPr>
            <w:r w:rsidRPr="00337164">
              <w:rPr>
                <w:rFonts w:ascii="Arial" w:hAnsi="Arial" w:cs="Arial"/>
                <w:sz w:val="20"/>
                <w:szCs w:val="20"/>
              </w:rPr>
              <w:t>Foundation C</w:t>
            </w:r>
            <w:r>
              <w:rPr>
                <w:rFonts w:ascii="Arial" w:hAnsi="Arial" w:cs="Arial"/>
                <w:sz w:val="20"/>
                <w:szCs w:val="20"/>
              </w:rPr>
              <w:t>ommittee</w:t>
            </w:r>
            <w:r w:rsidRPr="00337164">
              <w:rPr>
                <w:rFonts w:ascii="Arial" w:hAnsi="Arial" w:cs="Arial"/>
                <w:sz w:val="20"/>
                <w:szCs w:val="20"/>
              </w:rPr>
              <w:t xml:space="preserve"> report including proposals delivered to WSB 10. Discussion of procedure to facilitate decision at WSB 13</w:t>
            </w:r>
            <w:r>
              <w:rPr>
                <w:rFonts w:ascii="Arial" w:hAnsi="Arial" w:cs="Arial"/>
                <w:sz w:val="20"/>
                <w:szCs w:val="20"/>
              </w:rPr>
              <w:t xml:space="preserve"> (Committee Report, </w:t>
            </w:r>
            <w:r w:rsidRPr="00E4279A">
              <w:rPr>
                <w:rFonts w:ascii="Arial" w:hAnsi="Arial" w:cs="Arial"/>
                <w:sz w:val="20"/>
                <w:szCs w:val="20"/>
                <w:u w:val="single"/>
              </w:rPr>
              <w:t>Attachment 2</w:t>
            </w:r>
            <w:r>
              <w:rPr>
                <w:rFonts w:ascii="Arial" w:hAnsi="Arial" w:cs="Arial"/>
                <w:sz w:val="20"/>
                <w:szCs w:val="20"/>
              </w:rPr>
              <w:t>)</w:t>
            </w:r>
            <w:r w:rsidRPr="00337164">
              <w:rPr>
                <w:rFonts w:ascii="Arial" w:hAnsi="Arial" w:cs="Arial"/>
                <w:sz w:val="20"/>
                <w:szCs w:val="20"/>
              </w:rPr>
              <w:t>.</w:t>
            </w:r>
          </w:p>
        </w:tc>
        <w:tc>
          <w:tcPr>
            <w:tcW w:w="781" w:type="pct"/>
          </w:tcPr>
          <w:p w:rsidR="00B07A4C" w:rsidRDefault="00B07A4C" w:rsidP="00F91B1D">
            <w:pPr>
              <w:rPr>
                <w:rFonts w:ascii="Arial" w:hAnsi="Arial" w:cs="Arial"/>
                <w:sz w:val="20"/>
                <w:szCs w:val="20"/>
              </w:rPr>
            </w:pPr>
            <w:r>
              <w:rPr>
                <w:rFonts w:ascii="Arial" w:hAnsi="Arial" w:cs="Arial"/>
                <w:sz w:val="20"/>
                <w:szCs w:val="20"/>
              </w:rPr>
              <w:t>Procedural agreement on discussing recommendations report</w:t>
            </w:r>
          </w:p>
          <w:p w:rsidR="00B07A4C" w:rsidRDefault="00B07A4C" w:rsidP="00F91B1D">
            <w:pPr>
              <w:rPr>
                <w:rFonts w:ascii="Arial" w:hAnsi="Arial" w:cs="Arial"/>
                <w:sz w:val="20"/>
                <w:szCs w:val="20"/>
              </w:rPr>
            </w:pPr>
          </w:p>
          <w:p w:rsidR="00B07A4C" w:rsidRDefault="00B07A4C" w:rsidP="00F91B1D">
            <w:pPr>
              <w:rPr>
                <w:rFonts w:ascii="Arial" w:hAnsi="Arial" w:cs="Arial"/>
                <w:sz w:val="20"/>
                <w:szCs w:val="20"/>
              </w:rPr>
            </w:pPr>
            <w:r>
              <w:rPr>
                <w:rFonts w:ascii="Arial" w:hAnsi="Arial" w:cs="Arial"/>
                <w:sz w:val="20"/>
                <w:szCs w:val="20"/>
              </w:rPr>
              <w:t>Decision on Foundation</w:t>
            </w:r>
          </w:p>
          <w:p w:rsidR="00B07A4C" w:rsidRPr="00337164" w:rsidRDefault="00B07A4C" w:rsidP="00F91B1D">
            <w:pPr>
              <w:rPr>
                <w:rFonts w:ascii="Arial" w:hAnsi="Arial" w:cs="Arial"/>
                <w:sz w:val="20"/>
                <w:szCs w:val="20"/>
              </w:rPr>
            </w:pPr>
          </w:p>
        </w:tc>
        <w:tc>
          <w:tcPr>
            <w:tcW w:w="167" w:type="pct"/>
            <w:tcBorders>
              <w:bottom w:val="single" w:sz="4" w:space="0" w:color="auto"/>
            </w:tcBorders>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tcBorders>
              <w:bottom w:val="single" w:sz="4" w:space="0" w:color="auto"/>
            </w:tcBorders>
          </w:tcPr>
          <w:p w:rsidR="00B07A4C" w:rsidRPr="00337164" w:rsidRDefault="00B07A4C" w:rsidP="00F91B1D">
            <w:pPr>
              <w:rPr>
                <w:rFonts w:ascii="Arial" w:hAnsi="Arial" w:cs="Arial"/>
                <w:sz w:val="20"/>
                <w:szCs w:val="20"/>
              </w:rPr>
            </w:pPr>
          </w:p>
        </w:tc>
        <w:tc>
          <w:tcPr>
            <w:tcW w:w="167" w:type="pct"/>
            <w:tcBorders>
              <w:bottom w:val="single" w:sz="4" w:space="0" w:color="auto"/>
            </w:tcBorders>
          </w:tcPr>
          <w:p w:rsidR="00B07A4C" w:rsidRPr="00337164" w:rsidRDefault="00B07A4C" w:rsidP="00F91B1D">
            <w:pPr>
              <w:rPr>
                <w:rFonts w:ascii="Arial" w:hAnsi="Arial" w:cs="Arial"/>
                <w:sz w:val="20"/>
                <w:szCs w:val="20"/>
              </w:rPr>
            </w:pPr>
          </w:p>
        </w:tc>
        <w:tc>
          <w:tcPr>
            <w:tcW w:w="168" w:type="pct"/>
            <w:tcBorders>
              <w:bottom w:val="single" w:sz="4" w:space="0" w:color="auto"/>
            </w:tcBorders>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12</w:t>
            </w:r>
          </w:p>
        </w:tc>
        <w:tc>
          <w:tcPr>
            <w:tcW w:w="1440" w:type="pct"/>
          </w:tcPr>
          <w:p w:rsidR="00B07A4C" w:rsidRPr="00AD57A6" w:rsidRDefault="00B07A4C" w:rsidP="00F91B1D">
            <w:pPr>
              <w:rPr>
                <w:rFonts w:ascii="Arial" w:hAnsi="Arial" w:cs="Arial"/>
                <w:sz w:val="20"/>
                <w:szCs w:val="20"/>
              </w:rPr>
            </w:pPr>
            <w:r w:rsidRPr="00934054">
              <w:rPr>
                <w:rFonts w:ascii="Arial" w:hAnsi="Arial" w:cs="Arial"/>
                <w:b/>
                <w:sz w:val="20"/>
                <w:szCs w:val="20"/>
              </w:rPr>
              <w:t>Welcome</w:t>
            </w:r>
            <w:r w:rsidRPr="00AD57A6">
              <w:rPr>
                <w:rFonts w:ascii="Arial" w:hAnsi="Arial" w:cs="Arial"/>
                <w:b/>
                <w:sz w:val="20"/>
                <w:szCs w:val="20"/>
              </w:rPr>
              <w:t xml:space="preserve"> </w:t>
            </w:r>
            <w:r w:rsidRPr="00AD57A6">
              <w:rPr>
                <w:rFonts w:ascii="Arial" w:hAnsi="Arial" w:cs="Arial"/>
                <w:sz w:val="20"/>
                <w:szCs w:val="20"/>
              </w:rPr>
              <w:t>the joint strategy “Sustainable Tourism in the Wadden Sea World Heritage”, as in Annex</w:t>
            </w:r>
            <w:r w:rsidRPr="00AD57A6">
              <w:rPr>
                <w:rFonts w:ascii="Arial" w:hAnsi="Arial" w:cs="Arial"/>
                <w:b/>
                <w:sz w:val="20"/>
                <w:szCs w:val="20"/>
              </w:rPr>
              <w:t xml:space="preserve"> 1</w:t>
            </w:r>
            <w:r w:rsidRPr="00AD57A6">
              <w:rPr>
                <w:rFonts w:ascii="Arial" w:hAnsi="Arial" w:cs="Arial"/>
                <w:sz w:val="20"/>
                <w:szCs w:val="20"/>
              </w:rPr>
              <w:t>, as a shared responsibility of governments and stakeholders and their willingness to jointly implement it, and instruct the WSB to oversee the implementation of the strategy and action plan.</w:t>
            </w:r>
          </w:p>
        </w:tc>
        <w:tc>
          <w:tcPr>
            <w:tcW w:w="1227" w:type="pct"/>
          </w:tcPr>
          <w:p w:rsidR="00B07A4C" w:rsidRPr="00C673D9" w:rsidRDefault="00B07A4C" w:rsidP="00F91B1D">
            <w:pPr>
              <w:rPr>
                <w:rFonts w:ascii="Arial" w:hAnsi="Arial" w:cs="Arial"/>
                <w:sz w:val="20"/>
                <w:szCs w:val="20"/>
              </w:rPr>
            </w:pPr>
            <w:r w:rsidRPr="00C673D9">
              <w:rPr>
                <w:rFonts w:ascii="Arial" w:hAnsi="Arial" w:cs="Arial"/>
                <w:sz w:val="20"/>
                <w:szCs w:val="20"/>
              </w:rPr>
              <w:t>Instruct the Task Group Sustainable Tourism Strategy with the preparation of an implementation plan for the strategy and action plan including definition of products/outcome (trilaterally and regionally).</w:t>
            </w:r>
            <w:r>
              <w:rPr>
                <w:rFonts w:ascii="Arial" w:hAnsi="Arial" w:cs="Arial"/>
                <w:sz w:val="20"/>
                <w:szCs w:val="20"/>
              </w:rPr>
              <w:t xml:space="preserve"> </w:t>
            </w:r>
            <w:r w:rsidRPr="00C673D9">
              <w:rPr>
                <w:rFonts w:ascii="Arial" w:hAnsi="Arial" w:cs="Arial"/>
                <w:sz w:val="20"/>
                <w:szCs w:val="20"/>
              </w:rPr>
              <w:t>Approval by WSB 13</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Implementation Plan</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sidRPr="00337164">
              <w:rPr>
                <w:rFonts w:ascii="Arial" w:hAnsi="Arial" w:cs="Arial"/>
                <w:sz w:val="20"/>
                <w:szCs w:val="20"/>
              </w:rPr>
              <w:t>STS</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Height w:val="227"/>
        </w:trPr>
        <w:tc>
          <w:tcPr>
            <w:tcW w:w="5000" w:type="pct"/>
            <w:gridSpan w:val="10"/>
          </w:tcPr>
          <w:p w:rsidR="00B07A4C" w:rsidRPr="004D4248" w:rsidRDefault="00B07A4C" w:rsidP="00F91B1D">
            <w:pPr>
              <w:tabs>
                <w:tab w:val="num" w:pos="360"/>
              </w:tabs>
              <w:rPr>
                <w:rFonts w:ascii="Arial" w:hAnsi="Arial" w:cs="Arial"/>
                <w:b/>
                <w:sz w:val="20"/>
                <w:szCs w:val="20"/>
              </w:rPr>
            </w:pPr>
            <w:r w:rsidRPr="004D4248">
              <w:rPr>
                <w:rFonts w:ascii="Arial" w:hAnsi="Arial" w:cs="Arial"/>
                <w:b/>
                <w:sz w:val="20"/>
                <w:szCs w:val="20"/>
              </w:rPr>
              <w:t xml:space="preserve">NATURE CONSERVATION AND INTEGRATED ECOSYSTEM MANAGEMENT </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16</w:t>
            </w:r>
          </w:p>
        </w:tc>
        <w:tc>
          <w:tcPr>
            <w:tcW w:w="1440" w:type="pct"/>
          </w:tcPr>
          <w:p w:rsidR="00B07A4C" w:rsidRPr="00AD57A6" w:rsidRDefault="00B07A4C" w:rsidP="00F91B1D">
            <w:pPr>
              <w:rPr>
                <w:rFonts w:ascii="Arial" w:hAnsi="Arial" w:cs="Arial"/>
                <w:sz w:val="20"/>
                <w:szCs w:val="20"/>
              </w:rPr>
            </w:pPr>
            <w:r w:rsidRPr="000C33DF">
              <w:rPr>
                <w:rFonts w:ascii="Arial" w:hAnsi="Arial" w:cs="Arial"/>
                <w:b/>
                <w:sz w:val="20"/>
                <w:szCs w:val="20"/>
              </w:rPr>
              <w:t>Agree</w:t>
            </w:r>
            <w:r w:rsidRPr="00AD57A6">
              <w:rPr>
                <w:rFonts w:ascii="Arial" w:hAnsi="Arial" w:cs="Arial"/>
                <w:sz w:val="20"/>
                <w:szCs w:val="20"/>
              </w:rPr>
              <w:t xml:space="preserve"> to continue and where necessary expand the cooperation on management and research along the entire East Atlantic Flyway, as outlined in the vision in Annex 2, shared by relevant governmental and non-governmental organisations.</w:t>
            </w:r>
          </w:p>
        </w:tc>
        <w:tc>
          <w:tcPr>
            <w:tcW w:w="1227" w:type="pct"/>
          </w:tcPr>
          <w:p w:rsidR="00B07A4C" w:rsidRDefault="00B07A4C" w:rsidP="00F91B1D">
            <w:pPr>
              <w:rPr>
                <w:rFonts w:ascii="Arial" w:hAnsi="Arial" w:cs="Arial"/>
                <w:sz w:val="20"/>
                <w:szCs w:val="20"/>
              </w:rPr>
            </w:pPr>
            <w:r>
              <w:rPr>
                <w:rFonts w:ascii="Arial" w:hAnsi="Arial" w:cs="Arial"/>
                <w:sz w:val="20"/>
                <w:szCs w:val="20"/>
              </w:rPr>
              <w:t>Implementation plan by WSFI Steering Group in cooperation with signatories of flyway vision</w:t>
            </w:r>
          </w:p>
          <w:p w:rsidR="00B07A4C" w:rsidRPr="00337164" w:rsidRDefault="00B07A4C" w:rsidP="00F91B1D">
            <w:pPr>
              <w:rPr>
                <w:rFonts w:ascii="Arial" w:hAnsi="Arial" w:cs="Arial"/>
                <w:sz w:val="20"/>
                <w:szCs w:val="20"/>
              </w:rPr>
            </w:pPr>
            <w:r>
              <w:rPr>
                <w:rFonts w:ascii="Arial" w:hAnsi="Arial" w:cs="Arial"/>
                <w:sz w:val="20"/>
                <w:szCs w:val="20"/>
              </w:rPr>
              <w:t>Development of cooperation with Banc d'Arguin together with UNESCO</w:t>
            </w:r>
          </w:p>
        </w:tc>
        <w:tc>
          <w:tcPr>
            <w:tcW w:w="781" w:type="pct"/>
          </w:tcPr>
          <w:p w:rsidR="00B07A4C" w:rsidRDefault="00B07A4C" w:rsidP="00F91B1D">
            <w:pPr>
              <w:rPr>
                <w:rFonts w:ascii="Arial" w:hAnsi="Arial" w:cs="Arial"/>
                <w:sz w:val="20"/>
                <w:szCs w:val="20"/>
              </w:rPr>
            </w:pPr>
            <w:r>
              <w:rPr>
                <w:rFonts w:ascii="Arial" w:hAnsi="Arial" w:cs="Arial"/>
                <w:sz w:val="20"/>
                <w:szCs w:val="20"/>
              </w:rPr>
              <w:t xml:space="preserve">WSFI Follow-up Implementation  Plan </w:t>
            </w:r>
          </w:p>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r>
              <w:rPr>
                <w:rFonts w:ascii="Arial" w:hAnsi="Arial" w:cs="Arial"/>
                <w:sz w:val="20"/>
                <w:szCs w:val="20"/>
              </w:rPr>
              <w:t xml:space="preserve">Work plan on Wadden Sea - Banc d'Arguin cooperation </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18</w:t>
            </w:r>
          </w:p>
        </w:tc>
        <w:tc>
          <w:tcPr>
            <w:tcW w:w="1440" w:type="pct"/>
          </w:tcPr>
          <w:p w:rsidR="00B07A4C" w:rsidRPr="00AD57A6" w:rsidRDefault="00B07A4C" w:rsidP="00F91B1D">
            <w:pPr>
              <w:autoSpaceDE w:val="0"/>
              <w:autoSpaceDN w:val="0"/>
              <w:adjustRightInd w:val="0"/>
              <w:rPr>
                <w:rFonts w:ascii="Arial" w:hAnsi="Arial" w:cs="Arial"/>
                <w:sz w:val="20"/>
                <w:szCs w:val="20"/>
              </w:rPr>
            </w:pPr>
            <w:r w:rsidRPr="00AD57A6">
              <w:rPr>
                <w:rFonts w:ascii="Arial" w:hAnsi="Arial" w:cs="Arial"/>
                <w:sz w:val="20"/>
                <w:szCs w:val="20"/>
                <w:lang w:eastAsia="de-DE"/>
              </w:rPr>
              <w:t xml:space="preserve">Therefore also </w:t>
            </w:r>
            <w:r w:rsidRPr="00AD57A6">
              <w:rPr>
                <w:rFonts w:ascii="Arial" w:hAnsi="Arial" w:cs="Arial"/>
                <w:b/>
                <w:sz w:val="20"/>
                <w:szCs w:val="20"/>
                <w:lang w:eastAsia="de-DE"/>
              </w:rPr>
              <w:t>strive</w:t>
            </w:r>
            <w:r w:rsidRPr="00AD57A6">
              <w:rPr>
                <w:rFonts w:ascii="Arial" w:hAnsi="Arial" w:cs="Arial"/>
                <w:sz w:val="20"/>
                <w:szCs w:val="20"/>
                <w:lang w:eastAsia="de-DE"/>
              </w:rPr>
              <w:t xml:space="preserve"> for intensifying the cooperation at the operational management level.</w:t>
            </w:r>
          </w:p>
        </w:tc>
        <w:tc>
          <w:tcPr>
            <w:tcW w:w="1227" w:type="pct"/>
            <w:vMerge w:val="restart"/>
          </w:tcPr>
          <w:p w:rsidR="00B07A4C" w:rsidRPr="00337164" w:rsidRDefault="00B07A4C" w:rsidP="00F91B1D">
            <w:pPr>
              <w:rPr>
                <w:rFonts w:ascii="Arial" w:hAnsi="Arial" w:cs="Arial"/>
                <w:sz w:val="20"/>
                <w:szCs w:val="20"/>
              </w:rPr>
            </w:pPr>
            <w:r>
              <w:rPr>
                <w:rFonts w:ascii="Arial" w:hAnsi="Arial" w:cs="Arial"/>
                <w:sz w:val="20"/>
                <w:szCs w:val="20"/>
              </w:rPr>
              <w:t>Organise exchange of experiences (excursions, workshops) for field managers</w:t>
            </w:r>
          </w:p>
        </w:tc>
        <w:tc>
          <w:tcPr>
            <w:tcW w:w="781" w:type="pct"/>
            <w:vMerge w:val="restart"/>
          </w:tcPr>
          <w:p w:rsidR="00B07A4C" w:rsidRDefault="00B07A4C" w:rsidP="00F91B1D">
            <w:pPr>
              <w:rPr>
                <w:rFonts w:ascii="Arial" w:hAnsi="Arial" w:cs="Arial"/>
                <w:sz w:val="20"/>
                <w:szCs w:val="20"/>
              </w:rPr>
            </w:pPr>
            <w:r>
              <w:rPr>
                <w:rFonts w:ascii="Arial" w:hAnsi="Arial" w:cs="Arial"/>
                <w:sz w:val="20"/>
                <w:szCs w:val="20"/>
              </w:rPr>
              <w:t>Guidance on management and</w:t>
            </w:r>
          </w:p>
          <w:p w:rsidR="00B07A4C" w:rsidRPr="00337164" w:rsidRDefault="00B07A4C" w:rsidP="00F91B1D">
            <w:pPr>
              <w:rPr>
                <w:rFonts w:ascii="Arial" w:hAnsi="Arial" w:cs="Arial"/>
                <w:sz w:val="20"/>
                <w:szCs w:val="20"/>
              </w:rPr>
            </w:pPr>
            <w:r>
              <w:rPr>
                <w:rFonts w:ascii="Arial" w:hAnsi="Arial" w:cs="Arial"/>
                <w:sz w:val="20"/>
                <w:szCs w:val="20"/>
              </w:rPr>
              <w:t>wardening</w:t>
            </w: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vMerge w:val="restar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vMerge w:val="restar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19</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Ensure</w:t>
            </w:r>
            <w:r w:rsidRPr="00AD57A6">
              <w:rPr>
                <w:rFonts w:ascii="Arial" w:hAnsi="Arial" w:cs="Arial"/>
                <w:sz w:val="20"/>
                <w:szCs w:val="20"/>
              </w:rPr>
              <w:t xml:space="preserve"> that there is adequate wardening over the whole Wadden Sea</w:t>
            </w:r>
          </w:p>
        </w:tc>
        <w:tc>
          <w:tcPr>
            <w:tcW w:w="1227" w:type="pct"/>
            <w:vMerge/>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20</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Explore</w:t>
            </w:r>
            <w:r w:rsidRPr="00AD57A6">
              <w:rPr>
                <w:rFonts w:ascii="Arial" w:hAnsi="Arial" w:cs="Arial"/>
                <w:sz w:val="20"/>
                <w:szCs w:val="20"/>
              </w:rPr>
              <w:t xml:space="preserve"> the potential of applying a tidal basin approach in Wadden Sea policy and management, and </w:t>
            </w:r>
            <w:r w:rsidRPr="00AD57A6">
              <w:rPr>
                <w:rFonts w:ascii="Arial" w:hAnsi="Arial" w:cs="Arial"/>
                <w:b/>
                <w:sz w:val="20"/>
                <w:szCs w:val="20"/>
              </w:rPr>
              <w:t>support</w:t>
            </w:r>
            <w:r w:rsidRPr="00AD57A6">
              <w:rPr>
                <w:rFonts w:ascii="Arial" w:hAnsi="Arial" w:cs="Arial"/>
                <w:sz w:val="20"/>
                <w:szCs w:val="20"/>
              </w:rPr>
              <w:t xml:space="preserve"> its further elaboration.</w:t>
            </w:r>
          </w:p>
        </w:tc>
        <w:tc>
          <w:tcPr>
            <w:tcW w:w="1227" w:type="pct"/>
          </w:tcPr>
          <w:p w:rsidR="00B07A4C" w:rsidRDefault="00B07A4C" w:rsidP="00F91B1D">
            <w:pPr>
              <w:rPr>
                <w:rFonts w:ascii="Arial" w:hAnsi="Arial" w:cs="Arial"/>
                <w:sz w:val="20"/>
                <w:szCs w:val="20"/>
              </w:rPr>
            </w:pPr>
            <w:r>
              <w:rPr>
                <w:rFonts w:ascii="Arial" w:hAnsi="Arial" w:cs="Arial"/>
                <w:sz w:val="20"/>
                <w:szCs w:val="20"/>
              </w:rPr>
              <w:t>Study</w:t>
            </w:r>
          </w:p>
          <w:p w:rsidR="00B07A4C" w:rsidRPr="00337164" w:rsidRDefault="00B07A4C" w:rsidP="00F91B1D">
            <w:pPr>
              <w:rPr>
                <w:rFonts w:ascii="Arial" w:hAnsi="Arial" w:cs="Arial"/>
                <w:sz w:val="20"/>
                <w:szCs w:val="20"/>
              </w:rPr>
            </w:pPr>
            <w:r>
              <w:rPr>
                <w:rFonts w:ascii="Arial" w:hAnsi="Arial" w:cs="Arial"/>
                <w:sz w:val="20"/>
                <w:szCs w:val="20"/>
              </w:rPr>
              <w:t>Follow-up trilateral workshop</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Report to WSB</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t>21</w:t>
            </w:r>
          </w:p>
        </w:tc>
        <w:tc>
          <w:tcPr>
            <w:tcW w:w="1440" w:type="pct"/>
          </w:tcPr>
          <w:p w:rsidR="00B07A4C" w:rsidRPr="00AD57A6" w:rsidRDefault="00B07A4C" w:rsidP="00F91B1D">
            <w:pPr>
              <w:rPr>
                <w:rFonts w:ascii="Arial" w:hAnsi="Arial" w:cs="Arial"/>
                <w:sz w:val="20"/>
                <w:szCs w:val="20"/>
              </w:rPr>
            </w:pPr>
            <w:r w:rsidRPr="00450962">
              <w:rPr>
                <w:rFonts w:ascii="Arial" w:hAnsi="Arial" w:cs="Arial"/>
                <w:b/>
                <w:sz w:val="20"/>
                <w:szCs w:val="20"/>
              </w:rPr>
              <w:t>Continue</w:t>
            </w:r>
            <w:r w:rsidRPr="00AD57A6">
              <w:rPr>
                <w:rFonts w:ascii="Arial" w:hAnsi="Arial" w:cs="Arial"/>
                <w:sz w:val="20"/>
                <w:szCs w:val="20"/>
              </w:rPr>
              <w:t xml:space="preserve"> the trans-boundary harmonisation efforts of the implementation of existing EU Directives, and harmonise where relevant the trans-boundary implementation of forthcoming Directives at the earliest possible stage.</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Regular task TG-M. Focus on practical implementation MSFD</w:t>
            </w:r>
          </w:p>
        </w:tc>
        <w:tc>
          <w:tcPr>
            <w:tcW w:w="781" w:type="pct"/>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sidRPr="00337164">
              <w:rPr>
                <w:rFonts w:ascii="Arial" w:hAnsi="Arial" w:cs="Arial"/>
                <w:sz w:val="20"/>
                <w:szCs w:val="20"/>
              </w:rPr>
              <w:lastRenderedPageBreak/>
              <w:t>23</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 xml:space="preserve">Agree </w:t>
            </w:r>
            <w:r w:rsidRPr="00AD57A6">
              <w:rPr>
                <w:rFonts w:ascii="Arial" w:hAnsi="Arial" w:cs="Arial"/>
                <w:sz w:val="20"/>
                <w:szCs w:val="20"/>
              </w:rPr>
              <w:t xml:space="preserve">therefore to cooperate in evaluating the assessments under the Habitats Directive, also with the aim to prepare a common Natura 2000 roof report for the Wadden Sea. </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Comparative analysis national N2000 reports. Preparation roof report</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Roof report</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25</w:t>
            </w:r>
          </w:p>
        </w:tc>
        <w:tc>
          <w:tcPr>
            <w:tcW w:w="1440" w:type="pct"/>
          </w:tcPr>
          <w:p w:rsidR="00B07A4C" w:rsidRPr="00AD57A6" w:rsidRDefault="00B07A4C" w:rsidP="00F91B1D">
            <w:pPr>
              <w:rPr>
                <w:rFonts w:ascii="Arial" w:hAnsi="Arial" w:cs="Arial"/>
                <w:sz w:val="20"/>
                <w:szCs w:val="20"/>
              </w:rPr>
            </w:pPr>
            <w:r w:rsidRPr="005B6411">
              <w:rPr>
                <w:rFonts w:ascii="Arial" w:hAnsi="Arial" w:cs="Arial"/>
                <w:b/>
                <w:sz w:val="20"/>
                <w:szCs w:val="20"/>
              </w:rPr>
              <w:t>Instruct</w:t>
            </w:r>
            <w:r w:rsidRPr="00AD57A6">
              <w:rPr>
                <w:rFonts w:ascii="Arial" w:hAnsi="Arial" w:cs="Arial"/>
                <w:sz w:val="20"/>
                <w:szCs w:val="20"/>
              </w:rPr>
              <w:t xml:space="preserve"> the WSB to develop and implement a trilateral Action Plan on improving conditions for breeding birds.</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JMBB to develop Action Plan</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Action plan</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27</w:t>
            </w:r>
          </w:p>
        </w:tc>
        <w:tc>
          <w:tcPr>
            <w:tcW w:w="1440" w:type="pct"/>
          </w:tcPr>
          <w:p w:rsidR="00B07A4C" w:rsidRPr="00AD57A6" w:rsidRDefault="00B07A4C" w:rsidP="00F91B1D">
            <w:pPr>
              <w:rPr>
                <w:rFonts w:ascii="Arial" w:hAnsi="Arial" w:cs="Arial"/>
                <w:sz w:val="20"/>
                <w:szCs w:val="20"/>
              </w:rPr>
            </w:pPr>
            <w:r w:rsidRPr="00AD57A6">
              <w:rPr>
                <w:rFonts w:ascii="Arial" w:hAnsi="Arial" w:cs="Arial"/>
                <w:sz w:val="20"/>
                <w:szCs w:val="20"/>
              </w:rPr>
              <w:t xml:space="preserve">Therefore </w:t>
            </w:r>
            <w:r w:rsidRPr="005B6411">
              <w:rPr>
                <w:rFonts w:ascii="Arial" w:hAnsi="Arial" w:cs="Arial"/>
                <w:b/>
                <w:sz w:val="20"/>
                <w:szCs w:val="20"/>
              </w:rPr>
              <w:t>continue</w:t>
            </w:r>
            <w:r w:rsidRPr="00AD57A6">
              <w:rPr>
                <w:rFonts w:ascii="Arial" w:hAnsi="Arial" w:cs="Arial"/>
                <w:sz w:val="20"/>
                <w:szCs w:val="20"/>
              </w:rPr>
              <w:t xml:space="preserve"> the cooperation in the context of the Seal Agreement, including the Seal Management Plan, which will be updated in 2016, reconfirming the guidelines on taking and releasing of seals.</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Evaluation of Seal Management Plan and elaboration of update</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Seal Management Plan 2016-2020</w:t>
            </w: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28</w:t>
            </w:r>
          </w:p>
        </w:tc>
        <w:tc>
          <w:tcPr>
            <w:tcW w:w="1440" w:type="pct"/>
          </w:tcPr>
          <w:p w:rsidR="00B07A4C" w:rsidRPr="00AD57A6" w:rsidRDefault="00B07A4C" w:rsidP="00F91B1D">
            <w:pPr>
              <w:rPr>
                <w:rFonts w:ascii="Arial" w:hAnsi="Arial" w:cs="Arial"/>
                <w:sz w:val="20"/>
                <w:szCs w:val="20"/>
              </w:rPr>
            </w:pPr>
            <w:r w:rsidRPr="005B6411">
              <w:rPr>
                <w:rFonts w:ascii="Arial" w:hAnsi="Arial" w:cs="Arial"/>
                <w:b/>
                <w:sz w:val="20"/>
                <w:szCs w:val="20"/>
              </w:rPr>
              <w:t>Acknowledge</w:t>
            </w:r>
            <w:r w:rsidRPr="00AD57A6">
              <w:rPr>
                <w:rFonts w:ascii="Arial" w:hAnsi="Arial" w:cs="Arial"/>
                <w:sz w:val="20"/>
                <w:szCs w:val="20"/>
              </w:rPr>
              <w:t xml:space="preserve"> the importance of fish for the Wadden Sea ecosystem and therefore </w:t>
            </w:r>
            <w:r w:rsidRPr="005B6411">
              <w:rPr>
                <w:rFonts w:ascii="Arial" w:hAnsi="Arial" w:cs="Arial"/>
                <w:b/>
                <w:sz w:val="20"/>
                <w:szCs w:val="20"/>
              </w:rPr>
              <w:t>instruct</w:t>
            </w:r>
            <w:r w:rsidRPr="00AD57A6">
              <w:rPr>
                <w:rFonts w:ascii="Arial" w:hAnsi="Arial" w:cs="Arial"/>
                <w:sz w:val="20"/>
                <w:szCs w:val="20"/>
              </w:rPr>
              <w:t xml:space="preserve"> the WSB to work on the further implementation of the trilateral fish targets of the Wadden Sea Plan.</w:t>
            </w:r>
          </w:p>
        </w:tc>
        <w:tc>
          <w:tcPr>
            <w:tcW w:w="1227" w:type="pct"/>
          </w:tcPr>
          <w:p w:rsidR="00B07A4C" w:rsidRDefault="00B07A4C" w:rsidP="00F91B1D">
            <w:pPr>
              <w:rPr>
                <w:rFonts w:ascii="Arial" w:hAnsi="Arial" w:cs="Arial"/>
                <w:sz w:val="20"/>
                <w:szCs w:val="20"/>
              </w:rPr>
            </w:pPr>
            <w:r>
              <w:rPr>
                <w:rFonts w:ascii="Arial" w:hAnsi="Arial" w:cs="Arial"/>
                <w:sz w:val="20"/>
                <w:szCs w:val="20"/>
              </w:rPr>
              <w:t>Trilateral symposium end 2014</w:t>
            </w:r>
          </w:p>
          <w:p w:rsidR="00B07A4C" w:rsidRPr="00337164" w:rsidRDefault="00B07A4C" w:rsidP="00F91B1D">
            <w:pPr>
              <w:rPr>
                <w:rFonts w:ascii="Arial" w:hAnsi="Arial" w:cs="Arial"/>
                <w:sz w:val="20"/>
                <w:szCs w:val="20"/>
              </w:rPr>
            </w:pPr>
            <w:r>
              <w:rPr>
                <w:rFonts w:ascii="Arial" w:hAnsi="Arial" w:cs="Arial"/>
                <w:sz w:val="20"/>
                <w:szCs w:val="20"/>
              </w:rPr>
              <w:t>Will be combined with work on QSR</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Fish management plan, incl. monitoring requirements</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30</w:t>
            </w:r>
          </w:p>
        </w:tc>
        <w:tc>
          <w:tcPr>
            <w:tcW w:w="1440" w:type="pct"/>
          </w:tcPr>
          <w:p w:rsidR="00B07A4C" w:rsidRPr="00AD57A6" w:rsidRDefault="00B07A4C" w:rsidP="00F91B1D">
            <w:pPr>
              <w:rPr>
                <w:rFonts w:ascii="Arial" w:hAnsi="Arial" w:cs="Arial"/>
                <w:sz w:val="20"/>
                <w:szCs w:val="20"/>
              </w:rPr>
            </w:pPr>
            <w:r w:rsidRPr="005B6411">
              <w:rPr>
                <w:rFonts w:ascii="Arial" w:hAnsi="Arial" w:cs="Arial"/>
                <w:b/>
                <w:sz w:val="20"/>
                <w:szCs w:val="20"/>
              </w:rPr>
              <w:t>Contribute</w:t>
            </w:r>
            <w:r w:rsidRPr="00AD57A6">
              <w:rPr>
                <w:rFonts w:ascii="Arial" w:hAnsi="Arial" w:cs="Arial"/>
                <w:sz w:val="20"/>
                <w:szCs w:val="20"/>
              </w:rPr>
              <w:t xml:space="preserve"> to the recovery of this </w:t>
            </w:r>
            <w:r>
              <w:rPr>
                <w:rFonts w:ascii="Arial" w:hAnsi="Arial" w:cs="Arial"/>
                <w:sz w:val="20"/>
                <w:szCs w:val="20"/>
              </w:rPr>
              <w:t xml:space="preserve">[estuary] </w:t>
            </w:r>
            <w:r w:rsidRPr="00AD57A6">
              <w:rPr>
                <w:rFonts w:ascii="Arial" w:hAnsi="Arial" w:cs="Arial"/>
                <w:sz w:val="20"/>
                <w:szCs w:val="20"/>
              </w:rPr>
              <w:t>habitat type by taking measures on appropriate temporal and spatial scales, e.g. through integrated management plans for N2000, while safeguarding accessibility and raising safety standards against flooding.</w:t>
            </w:r>
          </w:p>
        </w:tc>
        <w:tc>
          <w:tcPr>
            <w:tcW w:w="1227" w:type="pct"/>
          </w:tcPr>
          <w:p w:rsidR="00B07A4C" w:rsidRDefault="00B07A4C" w:rsidP="00F91B1D">
            <w:pPr>
              <w:rPr>
                <w:rFonts w:ascii="Arial" w:hAnsi="Arial" w:cs="Arial"/>
                <w:sz w:val="20"/>
                <w:szCs w:val="20"/>
              </w:rPr>
            </w:pPr>
            <w:r>
              <w:rPr>
                <w:rFonts w:ascii="Arial" w:hAnsi="Arial" w:cs="Arial"/>
                <w:sz w:val="20"/>
                <w:szCs w:val="20"/>
              </w:rPr>
              <w:t>National and bilateral  initiatives</w:t>
            </w:r>
          </w:p>
          <w:p w:rsidR="00B07A4C" w:rsidRDefault="00B07A4C" w:rsidP="00F91B1D">
            <w:pPr>
              <w:rPr>
                <w:rFonts w:ascii="Arial" w:hAnsi="Arial" w:cs="Arial"/>
                <w:sz w:val="20"/>
                <w:szCs w:val="20"/>
              </w:rPr>
            </w:pPr>
          </w:p>
          <w:p w:rsidR="00B07A4C" w:rsidRPr="00833333" w:rsidRDefault="00B07A4C" w:rsidP="00F91B1D">
            <w:pPr>
              <w:rPr>
                <w:rFonts w:ascii="Arial" w:hAnsi="Arial" w:cs="Arial"/>
                <w:sz w:val="20"/>
                <w:szCs w:val="20"/>
              </w:rPr>
            </w:pPr>
            <w:r w:rsidRPr="00833333">
              <w:rPr>
                <w:rFonts w:ascii="Arial" w:hAnsi="Arial" w:cs="Arial"/>
                <w:sz w:val="20"/>
                <w:szCs w:val="20"/>
              </w:rPr>
              <w:t xml:space="preserve">Evaluation of status estuaries </w:t>
            </w:r>
            <w:r>
              <w:rPr>
                <w:rFonts w:ascii="Arial" w:hAnsi="Arial" w:cs="Arial"/>
                <w:sz w:val="20"/>
                <w:szCs w:val="20"/>
              </w:rPr>
              <w:t>in framework of QSR</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Default="00B07A4C" w:rsidP="00F91B1D">
            <w:pPr>
              <w:rPr>
                <w:rFonts w:ascii="Arial" w:hAnsi="Arial" w:cs="Arial"/>
                <w:sz w:val="20"/>
                <w:szCs w:val="20"/>
              </w:rPr>
            </w:pPr>
          </w:p>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35</w:t>
            </w:r>
          </w:p>
        </w:tc>
        <w:tc>
          <w:tcPr>
            <w:tcW w:w="1440" w:type="pct"/>
          </w:tcPr>
          <w:p w:rsidR="00B07A4C" w:rsidRPr="00AD57A6" w:rsidRDefault="00B07A4C" w:rsidP="00F91B1D">
            <w:pPr>
              <w:rPr>
                <w:rFonts w:ascii="Arial" w:hAnsi="Arial" w:cs="Arial"/>
                <w:sz w:val="20"/>
                <w:szCs w:val="20"/>
              </w:rPr>
            </w:pPr>
            <w:r w:rsidRPr="005B6411">
              <w:rPr>
                <w:rFonts w:ascii="Arial" w:hAnsi="Arial" w:cs="Arial"/>
                <w:b/>
                <w:sz w:val="20"/>
                <w:szCs w:val="20"/>
              </w:rPr>
              <w:t>Instruct</w:t>
            </w:r>
            <w:r w:rsidRPr="00AD57A6">
              <w:rPr>
                <w:rFonts w:ascii="Arial" w:hAnsi="Arial" w:cs="Arial"/>
                <w:sz w:val="20"/>
                <w:szCs w:val="20"/>
              </w:rPr>
              <w:t xml:space="preserve"> the WSB to further develop the trilateral strategic framework for dealing with alien species in the Wadden Sea and to coordinate the further development of an alien species management and action plan, taking into account existing and upcoming legislation and projects. </w:t>
            </w:r>
          </w:p>
        </w:tc>
        <w:tc>
          <w:tcPr>
            <w:tcW w:w="1227" w:type="pct"/>
          </w:tcPr>
          <w:p w:rsidR="00B07A4C" w:rsidRDefault="00B07A4C" w:rsidP="00F91B1D">
            <w:pPr>
              <w:rPr>
                <w:rFonts w:ascii="Arial" w:hAnsi="Arial" w:cs="Arial"/>
                <w:sz w:val="20"/>
                <w:szCs w:val="20"/>
              </w:rPr>
            </w:pPr>
            <w:r>
              <w:rPr>
                <w:rFonts w:ascii="Arial" w:hAnsi="Arial" w:cs="Arial"/>
                <w:sz w:val="20"/>
                <w:szCs w:val="20"/>
              </w:rPr>
              <w:t>Set up trilateral project in accordance with LIFE application using financial resources originally intended for LIFE application.</w:t>
            </w:r>
          </w:p>
          <w:p w:rsidR="00B07A4C" w:rsidRPr="00337164" w:rsidRDefault="00B07A4C" w:rsidP="00F91B1D">
            <w:pPr>
              <w:rPr>
                <w:rFonts w:ascii="Arial" w:hAnsi="Arial" w:cs="Arial"/>
                <w:sz w:val="20"/>
                <w:szCs w:val="20"/>
              </w:rPr>
            </w:pPr>
            <w:r>
              <w:rPr>
                <w:rFonts w:ascii="Arial" w:hAnsi="Arial" w:cs="Arial"/>
                <w:sz w:val="20"/>
                <w:szCs w:val="20"/>
              </w:rPr>
              <w:t>(Attachment 3 to be delivered in due time)</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Management and action plan alien species</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r w:rsidRPr="00337164">
              <w:rPr>
                <w:rFonts w:ascii="Arial" w:hAnsi="Arial" w:cs="Arial"/>
                <w:sz w:val="20"/>
                <w:szCs w:val="20"/>
              </w:rPr>
              <w:t>€</w:t>
            </w:r>
            <w:r>
              <w:rPr>
                <w:rFonts w:ascii="Arial" w:hAnsi="Arial" w:cs="Arial"/>
                <w:sz w:val="20"/>
                <w:szCs w:val="20"/>
              </w:rPr>
              <w:t xml:space="preserve"> 500,000</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lastRenderedPageBreak/>
              <w:t>40</w:t>
            </w:r>
          </w:p>
        </w:tc>
        <w:tc>
          <w:tcPr>
            <w:tcW w:w="1440" w:type="pct"/>
          </w:tcPr>
          <w:p w:rsidR="00B07A4C" w:rsidRPr="00AD57A6" w:rsidRDefault="00B07A4C" w:rsidP="00F91B1D">
            <w:pPr>
              <w:rPr>
                <w:rFonts w:ascii="Arial" w:hAnsi="Arial" w:cs="Arial"/>
                <w:sz w:val="20"/>
                <w:szCs w:val="20"/>
              </w:rPr>
            </w:pPr>
            <w:r w:rsidRPr="00AD57A6">
              <w:rPr>
                <w:rFonts w:ascii="Arial" w:hAnsi="Arial" w:cs="Arial"/>
                <w:sz w:val="20"/>
                <w:szCs w:val="20"/>
              </w:rPr>
              <w:t xml:space="preserve">Therefore </w:t>
            </w:r>
            <w:r w:rsidRPr="005B6411">
              <w:rPr>
                <w:rFonts w:ascii="Arial" w:hAnsi="Arial" w:cs="Arial"/>
                <w:b/>
                <w:sz w:val="20"/>
                <w:szCs w:val="20"/>
              </w:rPr>
              <w:t>instruct</w:t>
            </w:r>
            <w:r w:rsidRPr="00AD57A6">
              <w:rPr>
                <w:rFonts w:ascii="Arial" w:hAnsi="Arial" w:cs="Arial"/>
                <w:sz w:val="20"/>
                <w:szCs w:val="20"/>
              </w:rPr>
              <w:t xml:space="preserve"> the Wadden Sea Board to arrange an operating schedule including the negotiation phase and the implementation process, in close cooperation with responsible authorities and relevant stakeholders and initiatives, which are required within the framework of the EU legislation and the CFP.</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Install trilateral task group with independent chair, with participation of government, fisheries and nature protection representatives, under the condition of sufficient political support</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Specification of principles for sustainable fisheries</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r w:rsidRPr="00337164">
              <w:rPr>
                <w:rFonts w:ascii="Arial" w:hAnsi="Arial" w:cs="Arial"/>
                <w:sz w:val="20"/>
                <w:szCs w:val="20"/>
              </w:rPr>
              <w:t>€</w:t>
            </w:r>
            <w:r>
              <w:rPr>
                <w:rFonts w:ascii="Arial" w:hAnsi="Arial" w:cs="Arial"/>
                <w:sz w:val="20"/>
                <w:szCs w:val="20"/>
              </w:rPr>
              <w:t xml:space="preserve"> 40,000</w:t>
            </w:r>
          </w:p>
        </w:tc>
      </w:tr>
      <w:tr w:rsidR="00B07A4C" w:rsidRPr="00337164" w:rsidTr="00F91B1D">
        <w:trPr>
          <w:cantSplit/>
          <w:trHeight w:val="227"/>
        </w:trPr>
        <w:tc>
          <w:tcPr>
            <w:tcW w:w="5000" w:type="pct"/>
            <w:gridSpan w:val="10"/>
          </w:tcPr>
          <w:p w:rsidR="00B07A4C" w:rsidRPr="004D4248" w:rsidRDefault="00B07A4C" w:rsidP="00F91B1D">
            <w:pPr>
              <w:rPr>
                <w:rFonts w:ascii="Arial" w:hAnsi="Arial" w:cs="Arial"/>
                <w:b/>
                <w:sz w:val="20"/>
                <w:szCs w:val="20"/>
              </w:rPr>
            </w:pPr>
            <w:r w:rsidRPr="004D4248">
              <w:rPr>
                <w:rFonts w:ascii="Arial" w:hAnsi="Arial" w:cs="Arial"/>
                <w:b/>
                <w:sz w:val="20"/>
                <w:szCs w:val="20"/>
              </w:rPr>
              <w:t>ENERGY</w:t>
            </w:r>
          </w:p>
        </w:tc>
      </w:tr>
      <w:tr w:rsidR="00B07A4C" w:rsidRPr="00337164" w:rsidTr="00F91B1D">
        <w:trPr>
          <w:cantSplit/>
          <w:trHeight w:val="2015"/>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44</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 xml:space="preserve">Instruct </w:t>
            </w:r>
            <w:r w:rsidRPr="00AD57A6">
              <w:rPr>
                <w:rFonts w:ascii="Arial" w:hAnsi="Arial" w:cs="Arial"/>
                <w:sz w:val="20"/>
                <w:szCs w:val="20"/>
              </w:rPr>
              <w:t>the WSB to review therefore the impacts ensuing from such constructions on the Wadden Sea ecosystem and to consider measures to avoid or mitigate possible negative impacts, including looking for best practices with the aim of developing  a common code of conduct for the Wadden Sea Area in close consultation with the responsible bodies and stakeholders.</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Study, in cooperation with WSF energy group</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Draft Code of Conduct</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r w:rsidRPr="00337164">
              <w:rPr>
                <w:rFonts w:ascii="Arial" w:hAnsi="Arial" w:cs="Arial"/>
                <w:sz w:val="20"/>
                <w:szCs w:val="20"/>
              </w:rPr>
              <w:t>€</w:t>
            </w:r>
            <w:r>
              <w:rPr>
                <w:rFonts w:ascii="Arial" w:hAnsi="Arial" w:cs="Arial"/>
                <w:sz w:val="20"/>
                <w:szCs w:val="20"/>
              </w:rPr>
              <w:t xml:space="preserve"> 20,000</w:t>
            </w:r>
          </w:p>
        </w:tc>
      </w:tr>
      <w:tr w:rsidR="00B07A4C" w:rsidRPr="00337164" w:rsidTr="00F91B1D">
        <w:trPr>
          <w:cantSplit/>
        </w:trPr>
        <w:tc>
          <w:tcPr>
            <w:tcW w:w="5000" w:type="pct"/>
            <w:gridSpan w:val="10"/>
          </w:tcPr>
          <w:p w:rsidR="00B07A4C" w:rsidRPr="004D4248" w:rsidRDefault="00B07A4C" w:rsidP="00F91B1D">
            <w:pPr>
              <w:rPr>
                <w:rFonts w:ascii="Arial" w:hAnsi="Arial" w:cs="Arial"/>
                <w:b/>
                <w:sz w:val="20"/>
                <w:szCs w:val="20"/>
              </w:rPr>
            </w:pPr>
            <w:r w:rsidRPr="004D4248">
              <w:rPr>
                <w:rFonts w:ascii="Arial" w:hAnsi="Arial" w:cs="Arial"/>
                <w:b/>
                <w:sz w:val="20"/>
                <w:szCs w:val="20"/>
              </w:rPr>
              <w:t>CLIMATE</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47</w:t>
            </w:r>
          </w:p>
        </w:tc>
        <w:tc>
          <w:tcPr>
            <w:tcW w:w="1440" w:type="pct"/>
          </w:tcPr>
          <w:p w:rsidR="00B07A4C" w:rsidRPr="00AD57A6" w:rsidRDefault="00B07A4C" w:rsidP="00F91B1D">
            <w:pPr>
              <w:rPr>
                <w:rFonts w:ascii="Arial" w:hAnsi="Arial" w:cs="Arial"/>
                <w:sz w:val="20"/>
                <w:szCs w:val="20"/>
              </w:rPr>
            </w:pPr>
            <w:r w:rsidRPr="00AD57A6">
              <w:rPr>
                <w:rFonts w:ascii="Arial" w:hAnsi="Arial" w:cs="Arial"/>
                <w:b/>
                <w:color w:val="000000"/>
                <w:sz w:val="20"/>
                <w:szCs w:val="20"/>
              </w:rPr>
              <w:t>Appreciate</w:t>
            </w:r>
            <w:r w:rsidRPr="00AD57A6">
              <w:rPr>
                <w:rFonts w:ascii="Arial" w:hAnsi="Arial" w:cs="Arial"/>
                <w:color w:val="000000"/>
                <w:sz w:val="20"/>
                <w:szCs w:val="20"/>
              </w:rPr>
              <w:t xml:space="preserve"> the ongoing efforts, especially at the local and regional levels, </w:t>
            </w:r>
            <w:r w:rsidRPr="00AD57A6">
              <w:rPr>
                <w:rFonts w:ascii="Arial" w:hAnsi="Arial" w:cs="Arial"/>
                <w:sz w:val="20"/>
                <w:szCs w:val="20"/>
              </w:rPr>
              <w:t>to work towards developing the Wadden Sea region into a CO</w:t>
            </w:r>
            <w:r w:rsidRPr="00AD57A6">
              <w:rPr>
                <w:rFonts w:ascii="Arial" w:hAnsi="Arial" w:cs="Arial"/>
                <w:sz w:val="20"/>
                <w:szCs w:val="20"/>
                <w:vertAlign w:val="subscript"/>
              </w:rPr>
              <w:t>2</w:t>
            </w:r>
            <w:r w:rsidRPr="00AD57A6">
              <w:rPr>
                <w:rFonts w:ascii="Arial" w:hAnsi="Arial" w:cs="Arial"/>
                <w:sz w:val="20"/>
                <w:szCs w:val="20"/>
              </w:rPr>
              <w:t>-neutral area, and reconfirm the Sylt Declaration §24.</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Ongoing by WSF energy group</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49</w:t>
            </w:r>
          </w:p>
        </w:tc>
        <w:tc>
          <w:tcPr>
            <w:tcW w:w="1440" w:type="pct"/>
          </w:tcPr>
          <w:p w:rsidR="00B07A4C" w:rsidRPr="00AD57A6" w:rsidRDefault="00B07A4C" w:rsidP="00F91B1D">
            <w:pPr>
              <w:contextualSpacing/>
              <w:rPr>
                <w:rFonts w:ascii="Arial" w:hAnsi="Arial" w:cs="Arial"/>
                <w:sz w:val="20"/>
                <w:szCs w:val="20"/>
              </w:rPr>
            </w:pPr>
            <w:r w:rsidRPr="00AD57A6">
              <w:rPr>
                <w:rFonts w:ascii="Arial" w:hAnsi="Arial" w:cs="Arial"/>
                <w:b/>
                <w:sz w:val="20"/>
                <w:szCs w:val="20"/>
              </w:rPr>
              <w:t>Adopt</w:t>
            </w:r>
            <w:r w:rsidRPr="00AD57A6">
              <w:rPr>
                <w:rFonts w:ascii="Arial" w:hAnsi="Arial" w:cs="Arial"/>
                <w:sz w:val="20"/>
                <w:szCs w:val="20"/>
              </w:rPr>
              <w:t xml:space="preserve"> the trilateral Climate Adaptation Strategy as in </w:t>
            </w:r>
            <w:r w:rsidRPr="00AD57A6">
              <w:rPr>
                <w:rFonts w:ascii="Arial" w:hAnsi="Arial" w:cs="Arial"/>
                <w:b/>
                <w:sz w:val="20"/>
                <w:szCs w:val="20"/>
              </w:rPr>
              <w:t>Annex 4</w:t>
            </w:r>
            <w:r w:rsidRPr="00AD57A6">
              <w:rPr>
                <w:rFonts w:ascii="Arial" w:hAnsi="Arial" w:cs="Arial"/>
                <w:sz w:val="20"/>
                <w:szCs w:val="20"/>
              </w:rPr>
              <w:t xml:space="preserve"> on increasing resilience to climate change that is based upon the recognition that dealing with climate change requires the integration of many sectors, activities and fields of expertise and </w:t>
            </w:r>
            <w:r w:rsidRPr="00AD57A6">
              <w:rPr>
                <w:rFonts w:ascii="Arial" w:hAnsi="Arial" w:cs="Arial"/>
                <w:b/>
                <w:sz w:val="20"/>
                <w:szCs w:val="20"/>
              </w:rPr>
              <w:t>strive</w:t>
            </w:r>
            <w:r w:rsidRPr="00AD57A6">
              <w:rPr>
                <w:rFonts w:ascii="Arial" w:hAnsi="Arial" w:cs="Arial"/>
                <w:sz w:val="20"/>
                <w:szCs w:val="20"/>
              </w:rPr>
              <w:t xml:space="preserve"> to implement the priority issues from the Strategy.</w:t>
            </w:r>
          </w:p>
        </w:tc>
        <w:tc>
          <w:tcPr>
            <w:tcW w:w="1227" w:type="pct"/>
            <w:vMerge w:val="restart"/>
          </w:tcPr>
          <w:p w:rsidR="00B07A4C" w:rsidRPr="00337164" w:rsidRDefault="00B07A4C" w:rsidP="00F91B1D">
            <w:pPr>
              <w:rPr>
                <w:rFonts w:ascii="Arial" w:hAnsi="Arial" w:cs="Arial"/>
                <w:sz w:val="20"/>
                <w:szCs w:val="20"/>
              </w:rPr>
            </w:pPr>
            <w:r>
              <w:rPr>
                <w:rFonts w:ascii="Arial" w:hAnsi="Arial" w:cs="Arial"/>
                <w:sz w:val="20"/>
                <w:szCs w:val="20"/>
              </w:rPr>
              <w:t>TG-C to meet once a year to exchange information on best practice and progress</w:t>
            </w:r>
          </w:p>
        </w:tc>
        <w:tc>
          <w:tcPr>
            <w:tcW w:w="781" w:type="pct"/>
            <w:vMerge w:val="restart"/>
          </w:tcPr>
          <w:p w:rsidR="00B07A4C" w:rsidRDefault="00B07A4C" w:rsidP="00F91B1D">
            <w:pPr>
              <w:rPr>
                <w:rFonts w:ascii="Arial" w:hAnsi="Arial" w:cs="Arial"/>
                <w:sz w:val="20"/>
                <w:szCs w:val="20"/>
              </w:rPr>
            </w:pPr>
            <w:r>
              <w:rPr>
                <w:rFonts w:ascii="Arial" w:hAnsi="Arial" w:cs="Arial"/>
                <w:sz w:val="20"/>
                <w:szCs w:val="20"/>
              </w:rPr>
              <w:t>Reporting to WSB</w:t>
            </w:r>
          </w:p>
          <w:p w:rsidR="00B07A4C" w:rsidRDefault="00B07A4C" w:rsidP="00F91B1D">
            <w:pPr>
              <w:rPr>
                <w:rFonts w:ascii="Arial" w:hAnsi="Arial" w:cs="Arial"/>
                <w:sz w:val="20"/>
                <w:szCs w:val="20"/>
              </w:rPr>
            </w:pPr>
          </w:p>
          <w:p w:rsidR="00B07A4C" w:rsidRDefault="00B07A4C" w:rsidP="00F91B1D">
            <w:pPr>
              <w:rPr>
                <w:rFonts w:ascii="Arial" w:hAnsi="Arial" w:cs="Arial"/>
                <w:sz w:val="20"/>
                <w:szCs w:val="20"/>
              </w:rPr>
            </w:pPr>
            <w:r>
              <w:rPr>
                <w:rFonts w:ascii="Arial" w:hAnsi="Arial" w:cs="Arial"/>
                <w:sz w:val="20"/>
                <w:szCs w:val="20"/>
              </w:rPr>
              <w:t>Contribution to QSR</w:t>
            </w:r>
          </w:p>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r>
              <w:rPr>
                <w:rFonts w:ascii="Arial" w:hAnsi="Arial" w:cs="Arial"/>
                <w:sz w:val="20"/>
                <w:szCs w:val="20"/>
              </w:rPr>
              <w:t>Recommendations to TGC-14</w:t>
            </w: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209" w:type="pct"/>
            <w:vMerge w:val="restart"/>
          </w:tcPr>
          <w:p w:rsidR="00B07A4C" w:rsidRPr="00337164" w:rsidRDefault="00B07A4C" w:rsidP="00F91B1D">
            <w:pPr>
              <w:rPr>
                <w:rFonts w:ascii="Arial" w:hAnsi="Arial" w:cs="Arial"/>
                <w:sz w:val="20"/>
                <w:szCs w:val="20"/>
              </w:rPr>
            </w:pPr>
            <w:r>
              <w:rPr>
                <w:rFonts w:ascii="Arial" w:hAnsi="Arial" w:cs="Arial"/>
                <w:sz w:val="20"/>
                <w:szCs w:val="20"/>
              </w:rPr>
              <w:t>C</w:t>
            </w:r>
          </w:p>
        </w:tc>
        <w:tc>
          <w:tcPr>
            <w:tcW w:w="514" w:type="pct"/>
            <w:vMerge w:val="restar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lastRenderedPageBreak/>
              <w:t>51</w:t>
            </w:r>
          </w:p>
        </w:tc>
        <w:tc>
          <w:tcPr>
            <w:tcW w:w="1440" w:type="pct"/>
          </w:tcPr>
          <w:p w:rsidR="00B07A4C" w:rsidRPr="00AD57A6" w:rsidRDefault="00B07A4C" w:rsidP="00F91B1D">
            <w:pPr>
              <w:contextualSpacing/>
              <w:rPr>
                <w:rFonts w:ascii="Arial" w:hAnsi="Arial" w:cs="Arial"/>
                <w:sz w:val="20"/>
                <w:szCs w:val="20"/>
              </w:rPr>
            </w:pPr>
            <w:r w:rsidRPr="00AD57A6">
              <w:rPr>
                <w:rFonts w:ascii="Arial" w:hAnsi="Arial" w:cs="Arial"/>
                <w:b/>
                <w:sz w:val="20"/>
                <w:szCs w:val="20"/>
              </w:rPr>
              <w:t xml:space="preserve">Express the intention </w:t>
            </w:r>
            <w:r w:rsidRPr="00AD57A6">
              <w:rPr>
                <w:rFonts w:ascii="Arial" w:hAnsi="Arial" w:cs="Arial"/>
                <w:sz w:val="20"/>
                <w:szCs w:val="20"/>
              </w:rPr>
              <w:t>to implement the trilateral climate change adaptation princi</w:t>
            </w:r>
            <w:r>
              <w:rPr>
                <w:rFonts w:ascii="Arial" w:hAnsi="Arial" w:cs="Arial"/>
                <w:sz w:val="20"/>
                <w:szCs w:val="20"/>
              </w:rPr>
              <w:t xml:space="preserve">ples and objectives in </w:t>
            </w:r>
            <w:r w:rsidRPr="00AD57A6">
              <w:rPr>
                <w:rFonts w:ascii="Arial" w:hAnsi="Arial" w:cs="Arial"/>
                <w:sz w:val="20"/>
                <w:szCs w:val="20"/>
              </w:rPr>
              <w:t>spatial planning processes as far as possible, in particular at the local and regional level, also focusing on the integration of land- and sea-based activities.</w:t>
            </w:r>
          </w:p>
        </w:tc>
        <w:tc>
          <w:tcPr>
            <w:tcW w:w="1227" w:type="pct"/>
            <w:vMerge/>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52</w:t>
            </w:r>
          </w:p>
        </w:tc>
        <w:tc>
          <w:tcPr>
            <w:tcW w:w="1440" w:type="pct"/>
          </w:tcPr>
          <w:p w:rsidR="00B07A4C" w:rsidRPr="00AD57A6" w:rsidRDefault="00B07A4C" w:rsidP="00F91B1D">
            <w:pPr>
              <w:contextualSpacing/>
              <w:rPr>
                <w:rFonts w:ascii="Arial" w:hAnsi="Arial" w:cs="Arial"/>
                <w:sz w:val="20"/>
                <w:szCs w:val="20"/>
              </w:rPr>
            </w:pPr>
            <w:r w:rsidRPr="00AD57A6">
              <w:rPr>
                <w:rFonts w:ascii="Arial" w:hAnsi="Arial" w:cs="Arial"/>
                <w:b/>
                <w:sz w:val="20"/>
                <w:szCs w:val="20"/>
              </w:rPr>
              <w:t>Monitor</w:t>
            </w:r>
            <w:r w:rsidRPr="00AD57A6">
              <w:rPr>
                <w:rFonts w:ascii="Arial" w:hAnsi="Arial" w:cs="Arial"/>
                <w:sz w:val="20"/>
                <w:szCs w:val="20"/>
              </w:rPr>
              <w:t xml:space="preserve"> the implementation of the climate change adaptation strategy and embed the results in long-term trilateral climate change policies, including best practices for adapting to climate change.</w:t>
            </w:r>
          </w:p>
        </w:tc>
        <w:tc>
          <w:tcPr>
            <w:tcW w:w="1227" w:type="pct"/>
            <w:vMerge/>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54</w:t>
            </w:r>
          </w:p>
        </w:tc>
        <w:tc>
          <w:tcPr>
            <w:tcW w:w="1440" w:type="pct"/>
          </w:tcPr>
          <w:p w:rsidR="00B07A4C" w:rsidRPr="00AD57A6" w:rsidRDefault="00B07A4C" w:rsidP="00F91B1D">
            <w:pPr>
              <w:contextualSpacing/>
              <w:rPr>
                <w:rFonts w:ascii="Arial" w:hAnsi="Arial" w:cs="Arial"/>
                <w:sz w:val="20"/>
                <w:szCs w:val="20"/>
              </w:rPr>
            </w:pPr>
            <w:r w:rsidRPr="00AD57A6">
              <w:rPr>
                <w:rFonts w:ascii="Arial" w:hAnsi="Arial" w:cs="Arial"/>
                <w:b/>
                <w:sz w:val="20"/>
                <w:szCs w:val="20"/>
              </w:rPr>
              <w:t xml:space="preserve">Welcome </w:t>
            </w:r>
            <w:r w:rsidRPr="00AD57A6">
              <w:rPr>
                <w:rFonts w:ascii="Arial" w:hAnsi="Arial" w:cs="Arial"/>
                <w:sz w:val="20"/>
                <w:szCs w:val="20"/>
              </w:rPr>
              <w:t xml:space="preserve">the successful initiation of a trilateral study on sedimentation behaviour in different tidal basins and </w:t>
            </w:r>
            <w:r w:rsidRPr="00AD57A6">
              <w:rPr>
                <w:rFonts w:ascii="Arial" w:hAnsi="Arial" w:cs="Arial"/>
                <w:b/>
                <w:sz w:val="20"/>
                <w:szCs w:val="20"/>
              </w:rPr>
              <w:t>acknowledge</w:t>
            </w:r>
            <w:r w:rsidRPr="00AD57A6">
              <w:rPr>
                <w:rFonts w:ascii="Arial" w:hAnsi="Arial" w:cs="Arial"/>
                <w:sz w:val="20"/>
                <w:szCs w:val="20"/>
              </w:rPr>
              <w:t xml:space="preserve"> that the study has already in its first year deliv</w:t>
            </w:r>
            <w:r>
              <w:rPr>
                <w:rFonts w:ascii="Arial" w:hAnsi="Arial" w:cs="Arial"/>
                <w:sz w:val="20"/>
                <w:szCs w:val="20"/>
              </w:rPr>
              <w:t xml:space="preserve">ered </w:t>
            </w:r>
            <w:r w:rsidRPr="00AD57A6">
              <w:rPr>
                <w:rFonts w:ascii="Arial" w:hAnsi="Arial" w:cs="Arial"/>
                <w:sz w:val="20"/>
                <w:szCs w:val="20"/>
              </w:rPr>
              <w:t xml:space="preserve">an exchange of knowledge and expertise between institutions and agencies in the Wadden Sea countries, and </w:t>
            </w:r>
            <w:r w:rsidRPr="00AD57A6">
              <w:rPr>
                <w:rFonts w:ascii="Arial" w:hAnsi="Arial" w:cs="Arial"/>
                <w:b/>
                <w:sz w:val="20"/>
                <w:szCs w:val="20"/>
              </w:rPr>
              <w:t>support</w:t>
            </w:r>
            <w:r w:rsidRPr="00AD57A6">
              <w:rPr>
                <w:rFonts w:ascii="Arial" w:hAnsi="Arial" w:cs="Arial"/>
                <w:sz w:val="20"/>
                <w:szCs w:val="20"/>
              </w:rPr>
              <w:t xml:space="preserve"> its further continuation.</w:t>
            </w:r>
          </w:p>
        </w:tc>
        <w:tc>
          <w:tcPr>
            <w:tcW w:w="1227" w:type="pct"/>
            <w:vMerge/>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5000" w:type="pct"/>
            <w:gridSpan w:val="10"/>
          </w:tcPr>
          <w:p w:rsidR="00B07A4C" w:rsidRPr="004D4248" w:rsidRDefault="00B07A4C" w:rsidP="00F91B1D">
            <w:pPr>
              <w:rPr>
                <w:rFonts w:ascii="Arial" w:hAnsi="Arial" w:cs="Arial"/>
                <w:b/>
                <w:bCs/>
                <w:sz w:val="20"/>
                <w:szCs w:val="20"/>
              </w:rPr>
            </w:pPr>
            <w:r w:rsidRPr="004D4248">
              <w:rPr>
                <w:rFonts w:ascii="Arial" w:hAnsi="Arial" w:cs="Arial"/>
                <w:b/>
                <w:bCs/>
                <w:sz w:val="20"/>
                <w:szCs w:val="20"/>
              </w:rPr>
              <w:t>MARITIME SAFETY AND POLLUTION PREVENTION OF SHIPPING</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56</w:t>
            </w:r>
          </w:p>
        </w:tc>
        <w:tc>
          <w:tcPr>
            <w:tcW w:w="1440" w:type="pct"/>
          </w:tcPr>
          <w:p w:rsidR="00B07A4C" w:rsidRPr="00AD57A6" w:rsidRDefault="00B07A4C" w:rsidP="00F91B1D">
            <w:pPr>
              <w:contextualSpacing/>
              <w:rPr>
                <w:rFonts w:ascii="Arial" w:hAnsi="Arial" w:cs="Arial"/>
                <w:sz w:val="20"/>
                <w:szCs w:val="20"/>
              </w:rPr>
            </w:pPr>
            <w:r w:rsidRPr="00AD57A6">
              <w:rPr>
                <w:rFonts w:ascii="Arial" w:hAnsi="Arial" w:cs="Arial"/>
                <w:b/>
                <w:sz w:val="20"/>
                <w:szCs w:val="20"/>
              </w:rPr>
              <w:t xml:space="preserve">Encourage </w:t>
            </w:r>
            <w:r w:rsidRPr="00AD57A6">
              <w:rPr>
                <w:rFonts w:ascii="Arial" w:hAnsi="Arial" w:cs="Arial"/>
                <w:sz w:val="20"/>
                <w:szCs w:val="20"/>
              </w:rPr>
              <w:t>the national competent authorities to use the operational plans as in Annex 5 as the basis for reviewing and accordingly implementing the measures of the operational plans, e.g. stimulate where reasonable and feasible, the accelerated implementation of (bio)-LNG as transition fuel,  in order to achieve its objectives.</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Request WSF to take up this issue</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Height w:val="1134"/>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57</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 xml:space="preserve">Continue </w:t>
            </w:r>
            <w:r w:rsidRPr="00AD57A6">
              <w:rPr>
                <w:rFonts w:ascii="Arial" w:hAnsi="Arial" w:cs="Arial"/>
                <w:sz w:val="20"/>
                <w:szCs w:val="20"/>
              </w:rPr>
              <w:t>the dialogue between the competent shipping and nature conservation authorities and stakeholders in order to achieve an even higher level of safety and cooperation.</w:t>
            </w:r>
            <w:r w:rsidRPr="00AD57A6">
              <w:rPr>
                <w:rFonts w:ascii="Arial" w:hAnsi="Arial"/>
                <w:sz w:val="20"/>
                <w:szCs w:val="20"/>
              </w:rPr>
              <w:t xml:space="preserve"> </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Request WSF to take up this issue</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58</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Welcome and stimulate</w:t>
            </w:r>
            <w:r w:rsidRPr="00AD57A6">
              <w:rPr>
                <w:rFonts w:ascii="Arial" w:hAnsi="Arial" w:cs="Arial"/>
                <w:sz w:val="20"/>
                <w:szCs w:val="20"/>
              </w:rPr>
              <w:t xml:space="preserve"> the further development and application of the Green Port concept.</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Request WSF to take up this issue</w:t>
            </w:r>
          </w:p>
        </w:tc>
        <w:tc>
          <w:tcPr>
            <w:tcW w:w="781"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5000" w:type="pct"/>
            <w:gridSpan w:val="10"/>
          </w:tcPr>
          <w:p w:rsidR="00B07A4C" w:rsidRPr="004D4248" w:rsidRDefault="00B07A4C" w:rsidP="00F91B1D">
            <w:pPr>
              <w:keepNext/>
              <w:tabs>
                <w:tab w:val="num" w:pos="360"/>
              </w:tabs>
              <w:rPr>
                <w:rFonts w:ascii="Arial" w:hAnsi="Arial" w:cs="Arial"/>
                <w:b/>
                <w:sz w:val="20"/>
                <w:szCs w:val="20"/>
              </w:rPr>
            </w:pPr>
            <w:r w:rsidRPr="004D4248">
              <w:rPr>
                <w:rFonts w:ascii="Arial" w:hAnsi="Arial" w:cs="Arial"/>
                <w:b/>
                <w:sz w:val="20"/>
                <w:szCs w:val="20"/>
              </w:rPr>
              <w:lastRenderedPageBreak/>
              <w:t>TRILATERAL MONITORING AND ASSESSMENT PROGRAMME</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60</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 xml:space="preserve">Adopt </w:t>
            </w:r>
            <w:r w:rsidRPr="00AD57A6">
              <w:rPr>
                <w:rFonts w:ascii="Arial" w:hAnsi="Arial" w:cs="Arial"/>
                <w:sz w:val="20"/>
                <w:szCs w:val="20"/>
              </w:rPr>
              <w:t xml:space="preserve">the long-term common TMAP strategy as in </w:t>
            </w:r>
            <w:r w:rsidRPr="00AD57A6">
              <w:rPr>
                <w:rFonts w:ascii="Arial" w:hAnsi="Arial" w:cs="Arial"/>
                <w:b/>
                <w:sz w:val="20"/>
                <w:szCs w:val="20"/>
              </w:rPr>
              <w:t xml:space="preserve">Annex 6 </w:t>
            </w:r>
            <w:r w:rsidRPr="00AD57A6">
              <w:rPr>
                <w:rFonts w:ascii="Arial" w:hAnsi="Arial" w:cs="Arial"/>
                <w:sz w:val="20"/>
                <w:szCs w:val="20"/>
              </w:rPr>
              <w:t>as the basis for the further development o</w:t>
            </w:r>
            <w:r>
              <w:rPr>
                <w:rFonts w:ascii="Arial" w:hAnsi="Arial" w:cs="Arial"/>
                <w:sz w:val="20"/>
                <w:szCs w:val="20"/>
              </w:rPr>
              <w:t>f the TMAP, in close connection</w:t>
            </w:r>
            <w:r w:rsidRPr="00AD57A6">
              <w:rPr>
                <w:rFonts w:ascii="Arial" w:hAnsi="Arial" w:cs="Arial"/>
                <w:sz w:val="20"/>
                <w:szCs w:val="20"/>
              </w:rPr>
              <w:t xml:space="preserve"> with the scientific community, with the aim to further increase its value in implementing EU Directives, and providing information for a wider range of stakeholders, also through the further development of the information system to allow for a better access of the data.</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TG-M to evaluate input of expert groups and other relevant inputs and to develop guidance for WSB. Update the TMAP Handbook.</w:t>
            </w:r>
          </w:p>
        </w:tc>
        <w:tc>
          <w:tcPr>
            <w:tcW w:w="781" w:type="pct"/>
          </w:tcPr>
          <w:p w:rsidR="00B07A4C" w:rsidRDefault="00B07A4C" w:rsidP="00F91B1D">
            <w:pPr>
              <w:rPr>
                <w:rFonts w:ascii="Arial" w:hAnsi="Arial" w:cs="Arial"/>
                <w:sz w:val="20"/>
                <w:szCs w:val="20"/>
              </w:rPr>
            </w:pPr>
            <w:r>
              <w:rPr>
                <w:rFonts w:ascii="Arial" w:hAnsi="Arial" w:cs="Arial"/>
                <w:sz w:val="20"/>
                <w:szCs w:val="20"/>
              </w:rPr>
              <w:t>Recommendations on adaptations to TMAP</w:t>
            </w:r>
          </w:p>
          <w:p w:rsidR="00B07A4C" w:rsidRDefault="00B07A4C" w:rsidP="00F91B1D">
            <w:pPr>
              <w:rPr>
                <w:rFonts w:ascii="Arial" w:hAnsi="Arial" w:cs="Arial"/>
                <w:sz w:val="20"/>
                <w:szCs w:val="20"/>
              </w:rPr>
            </w:pPr>
          </w:p>
          <w:p w:rsidR="00B07A4C" w:rsidRDefault="00B07A4C" w:rsidP="00F91B1D">
            <w:pPr>
              <w:rPr>
                <w:rFonts w:ascii="Arial" w:hAnsi="Arial" w:cs="Arial"/>
                <w:sz w:val="20"/>
                <w:szCs w:val="20"/>
              </w:rPr>
            </w:pPr>
            <w:r>
              <w:rPr>
                <w:rFonts w:ascii="Arial" w:hAnsi="Arial" w:cs="Arial"/>
                <w:sz w:val="20"/>
                <w:szCs w:val="20"/>
              </w:rPr>
              <w:t>Information system</w:t>
            </w:r>
          </w:p>
          <w:p w:rsidR="00B07A4C" w:rsidRDefault="00B07A4C" w:rsidP="00F91B1D">
            <w:pPr>
              <w:rPr>
                <w:rFonts w:ascii="Arial" w:hAnsi="Arial" w:cs="Arial"/>
                <w:sz w:val="20"/>
                <w:szCs w:val="20"/>
              </w:rPr>
            </w:pPr>
          </w:p>
          <w:p w:rsidR="00B07A4C" w:rsidRPr="00337164" w:rsidRDefault="00B07A4C" w:rsidP="00F91B1D">
            <w:pPr>
              <w:rPr>
                <w:rFonts w:ascii="Arial" w:hAnsi="Arial" w:cs="Arial"/>
                <w:sz w:val="20"/>
                <w:szCs w:val="20"/>
              </w:rPr>
            </w:pPr>
            <w:r>
              <w:rPr>
                <w:rFonts w:ascii="Arial" w:hAnsi="Arial" w:cs="Arial"/>
                <w:sz w:val="20"/>
                <w:szCs w:val="20"/>
              </w:rPr>
              <w:t>TMAP Handbook update</w:t>
            </w: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167" w:type="pct"/>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61</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 xml:space="preserve">Instruct </w:t>
            </w:r>
            <w:r w:rsidRPr="00AD57A6">
              <w:rPr>
                <w:rFonts w:ascii="Arial" w:hAnsi="Arial" w:cs="Arial"/>
                <w:sz w:val="20"/>
                <w:szCs w:val="20"/>
              </w:rPr>
              <w:t>the WSB</w:t>
            </w:r>
            <w:r w:rsidRPr="00AD57A6">
              <w:rPr>
                <w:rFonts w:ascii="Arial" w:hAnsi="Arial" w:cs="Arial"/>
                <w:b/>
                <w:sz w:val="20"/>
                <w:szCs w:val="20"/>
              </w:rPr>
              <w:t xml:space="preserve"> </w:t>
            </w:r>
            <w:r w:rsidRPr="00AD57A6">
              <w:rPr>
                <w:rFonts w:ascii="Arial" w:hAnsi="Arial" w:cs="Arial"/>
                <w:sz w:val="20"/>
                <w:szCs w:val="20"/>
              </w:rPr>
              <w:t xml:space="preserve">to elaborate the next Wadden Sea Quality Status (Outlook) Report for </w:t>
            </w:r>
            <w:smartTag w:uri="urn:schemas-microsoft-com:office:smarttags" w:element="metricconverter">
              <w:smartTagPr>
                <w:attr w:name="ProductID" w:val="2016 in"/>
              </w:smartTagPr>
              <w:r w:rsidRPr="00AD57A6">
                <w:rPr>
                  <w:rFonts w:ascii="Arial" w:hAnsi="Arial" w:cs="Arial"/>
                  <w:sz w:val="20"/>
                  <w:szCs w:val="20"/>
                </w:rPr>
                <w:t>2016 in</w:t>
              </w:r>
            </w:smartTag>
            <w:r w:rsidRPr="00AD57A6">
              <w:rPr>
                <w:rFonts w:ascii="Arial" w:hAnsi="Arial" w:cs="Arial"/>
                <w:sz w:val="20"/>
                <w:szCs w:val="20"/>
              </w:rPr>
              <w:t xml:space="preserve"> time for the 2018 Conference, in order also to be in line with the reporting cycles of the N2000 Directives and Marine Strategy Framework Directive.</w:t>
            </w:r>
          </w:p>
        </w:tc>
        <w:tc>
          <w:tcPr>
            <w:tcW w:w="1227" w:type="pct"/>
          </w:tcPr>
          <w:p w:rsidR="00B07A4C" w:rsidRPr="00337164" w:rsidRDefault="00B07A4C" w:rsidP="00F91B1D">
            <w:pPr>
              <w:rPr>
                <w:rFonts w:ascii="Arial" w:hAnsi="Arial" w:cs="Arial"/>
                <w:sz w:val="20"/>
                <w:szCs w:val="20"/>
              </w:rPr>
            </w:pPr>
            <w:r>
              <w:rPr>
                <w:rFonts w:ascii="Arial" w:hAnsi="Arial" w:cs="Arial"/>
                <w:sz w:val="20"/>
                <w:szCs w:val="20"/>
              </w:rPr>
              <w:t>Install editorial group. Inform WSB on progress on a regular basis.</w:t>
            </w:r>
          </w:p>
        </w:tc>
        <w:tc>
          <w:tcPr>
            <w:tcW w:w="781" w:type="pct"/>
          </w:tcPr>
          <w:p w:rsidR="00B07A4C" w:rsidRPr="00337164" w:rsidRDefault="00B07A4C" w:rsidP="00F91B1D">
            <w:pPr>
              <w:rPr>
                <w:rFonts w:ascii="Arial" w:hAnsi="Arial" w:cs="Arial"/>
                <w:sz w:val="20"/>
                <w:szCs w:val="20"/>
              </w:rPr>
            </w:pPr>
            <w:r>
              <w:rPr>
                <w:rFonts w:ascii="Arial" w:hAnsi="Arial" w:cs="Arial"/>
                <w:sz w:val="20"/>
                <w:szCs w:val="20"/>
              </w:rPr>
              <w:t>QSR 2016</w:t>
            </w: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tcPr>
          <w:p w:rsidR="00B07A4C" w:rsidRPr="00337164" w:rsidRDefault="00B07A4C" w:rsidP="00F91B1D">
            <w:pPr>
              <w:rPr>
                <w:rFonts w:ascii="Arial" w:hAnsi="Arial" w:cs="Arial"/>
                <w:sz w:val="20"/>
                <w:szCs w:val="20"/>
              </w:rPr>
            </w:pPr>
          </w:p>
        </w:tc>
        <w:tc>
          <w:tcPr>
            <w:tcW w:w="209" w:type="pc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tcPr>
          <w:p w:rsidR="00B07A4C" w:rsidRPr="00337164" w:rsidRDefault="00B07A4C" w:rsidP="00F91B1D">
            <w:pPr>
              <w:rPr>
                <w:rFonts w:ascii="Arial" w:hAnsi="Arial" w:cs="Arial"/>
                <w:sz w:val="20"/>
                <w:szCs w:val="20"/>
              </w:rPr>
            </w:pPr>
          </w:p>
        </w:tc>
      </w:tr>
      <w:tr w:rsidR="00B07A4C" w:rsidRPr="00337164" w:rsidTr="00F91B1D">
        <w:trPr>
          <w:cantSplit/>
        </w:trPr>
        <w:tc>
          <w:tcPr>
            <w:tcW w:w="5000" w:type="pct"/>
            <w:gridSpan w:val="10"/>
          </w:tcPr>
          <w:p w:rsidR="00B07A4C" w:rsidRPr="004D4248" w:rsidRDefault="00B07A4C" w:rsidP="00F91B1D">
            <w:pPr>
              <w:keepNext/>
              <w:tabs>
                <w:tab w:val="num" w:pos="360"/>
              </w:tabs>
              <w:rPr>
                <w:rFonts w:ascii="Arial" w:hAnsi="Arial" w:cs="Arial"/>
                <w:b/>
                <w:sz w:val="20"/>
                <w:szCs w:val="20"/>
              </w:rPr>
            </w:pPr>
            <w:r w:rsidRPr="004D4248">
              <w:rPr>
                <w:rFonts w:ascii="Arial" w:hAnsi="Arial" w:cs="Arial"/>
                <w:b/>
                <w:sz w:val="20"/>
                <w:szCs w:val="20"/>
              </w:rPr>
              <w:t>SCIENCE COOPERATION</w:t>
            </w:r>
          </w:p>
        </w:tc>
      </w:tr>
      <w:tr w:rsidR="00B07A4C" w:rsidRPr="00337164" w:rsidTr="00F91B1D">
        <w:trPr>
          <w:cantSplit/>
        </w:trPr>
        <w:tc>
          <w:tcPr>
            <w:tcW w:w="159" w:type="pct"/>
          </w:tcPr>
          <w:p w:rsidR="00B07A4C" w:rsidRPr="00337164" w:rsidRDefault="00B07A4C" w:rsidP="00F91B1D">
            <w:pPr>
              <w:rPr>
                <w:rFonts w:ascii="Arial" w:hAnsi="Arial" w:cs="Arial"/>
                <w:sz w:val="20"/>
                <w:szCs w:val="20"/>
              </w:rPr>
            </w:pPr>
            <w:r>
              <w:rPr>
                <w:rFonts w:ascii="Arial" w:hAnsi="Arial" w:cs="Arial"/>
                <w:sz w:val="20"/>
                <w:szCs w:val="20"/>
              </w:rPr>
              <w:t>63</w:t>
            </w:r>
          </w:p>
        </w:tc>
        <w:tc>
          <w:tcPr>
            <w:tcW w:w="1440" w:type="pct"/>
          </w:tcPr>
          <w:p w:rsidR="00B07A4C" w:rsidRPr="00AD57A6" w:rsidRDefault="00B07A4C" w:rsidP="00F91B1D">
            <w:pPr>
              <w:rPr>
                <w:rFonts w:ascii="Arial" w:hAnsi="Arial" w:cs="Arial"/>
                <w:sz w:val="20"/>
                <w:szCs w:val="20"/>
              </w:rPr>
            </w:pPr>
            <w:r w:rsidRPr="00AD57A6">
              <w:rPr>
                <w:rFonts w:ascii="Arial" w:hAnsi="Arial" w:cs="Arial"/>
                <w:b/>
                <w:sz w:val="20"/>
                <w:szCs w:val="20"/>
              </w:rPr>
              <w:t>Encourage</w:t>
            </w:r>
            <w:r w:rsidRPr="00AD57A6">
              <w:rPr>
                <w:rFonts w:ascii="Arial" w:hAnsi="Arial" w:cs="Arial"/>
                <w:sz w:val="20"/>
                <w:szCs w:val="20"/>
              </w:rPr>
              <w:t xml:space="preserve"> discussions by the scientific community and policy makers on the major policy issues and related knowledge as a </w:t>
            </w:r>
            <w:r>
              <w:rPr>
                <w:rFonts w:ascii="Arial" w:hAnsi="Arial" w:cs="Arial"/>
                <w:sz w:val="20"/>
                <w:szCs w:val="20"/>
              </w:rPr>
              <w:t xml:space="preserve">basis for further developing a </w:t>
            </w:r>
            <w:r w:rsidRPr="00AD57A6">
              <w:rPr>
                <w:rFonts w:ascii="Arial" w:hAnsi="Arial" w:cs="Arial"/>
                <w:sz w:val="20"/>
                <w:szCs w:val="20"/>
              </w:rPr>
              <w:t>trilateral research agenda and a trilateral research platform.</w:t>
            </w:r>
          </w:p>
        </w:tc>
        <w:tc>
          <w:tcPr>
            <w:tcW w:w="1227" w:type="pct"/>
            <w:vMerge w:val="restart"/>
          </w:tcPr>
          <w:p w:rsidR="00B07A4C" w:rsidRPr="00337164" w:rsidRDefault="00B07A4C" w:rsidP="00F91B1D">
            <w:pPr>
              <w:rPr>
                <w:rFonts w:ascii="Arial" w:hAnsi="Arial" w:cs="Arial"/>
                <w:sz w:val="20"/>
                <w:szCs w:val="20"/>
              </w:rPr>
            </w:pPr>
            <w:r>
              <w:rPr>
                <w:rFonts w:ascii="Arial" w:hAnsi="Arial" w:cs="Arial"/>
                <w:sz w:val="20"/>
                <w:szCs w:val="20"/>
              </w:rPr>
              <w:t>Follow-up science policy matrix workshop</w:t>
            </w:r>
          </w:p>
        </w:tc>
        <w:tc>
          <w:tcPr>
            <w:tcW w:w="781" w:type="pct"/>
            <w:vMerge w:val="restart"/>
          </w:tcPr>
          <w:p w:rsidR="00B07A4C" w:rsidRPr="00337164" w:rsidRDefault="00B07A4C" w:rsidP="00F91B1D">
            <w:pPr>
              <w:rPr>
                <w:rFonts w:ascii="Arial" w:hAnsi="Arial" w:cs="Arial"/>
                <w:sz w:val="20"/>
                <w:szCs w:val="20"/>
              </w:rPr>
            </w:pPr>
            <w:r>
              <w:rPr>
                <w:rFonts w:ascii="Arial" w:hAnsi="Arial" w:cs="Arial"/>
                <w:sz w:val="20"/>
                <w:szCs w:val="20"/>
              </w:rPr>
              <w:t>Recommendations to WSB</w:t>
            </w:r>
          </w:p>
        </w:tc>
        <w:tc>
          <w:tcPr>
            <w:tcW w:w="167"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vMerge w:val="restart"/>
          </w:tcPr>
          <w:p w:rsidR="00B07A4C" w:rsidRPr="00337164" w:rsidRDefault="00B07A4C" w:rsidP="00F91B1D">
            <w:pPr>
              <w:rPr>
                <w:rFonts w:ascii="Arial" w:hAnsi="Arial" w:cs="Arial"/>
                <w:sz w:val="20"/>
                <w:szCs w:val="20"/>
              </w:rPr>
            </w:pPr>
          </w:p>
        </w:tc>
        <w:tc>
          <w:tcPr>
            <w:tcW w:w="168" w:type="pct"/>
            <w:vMerge w:val="restart"/>
          </w:tcPr>
          <w:p w:rsidR="00B07A4C" w:rsidRPr="00337164" w:rsidRDefault="00B07A4C" w:rsidP="00F91B1D">
            <w:pPr>
              <w:rPr>
                <w:rFonts w:ascii="Arial" w:hAnsi="Arial" w:cs="Arial"/>
                <w:sz w:val="20"/>
                <w:szCs w:val="20"/>
              </w:rPr>
            </w:pPr>
          </w:p>
        </w:tc>
        <w:tc>
          <w:tcPr>
            <w:tcW w:w="209" w:type="pct"/>
            <w:vMerge w:val="restart"/>
          </w:tcPr>
          <w:p w:rsidR="00B07A4C" w:rsidRPr="00337164" w:rsidRDefault="00B07A4C" w:rsidP="00F91B1D">
            <w:pPr>
              <w:rPr>
                <w:rFonts w:ascii="Arial" w:hAnsi="Arial" w:cs="Arial"/>
                <w:sz w:val="20"/>
                <w:szCs w:val="20"/>
              </w:rPr>
            </w:pPr>
            <w:r>
              <w:rPr>
                <w:rFonts w:ascii="Arial" w:hAnsi="Arial" w:cs="Arial"/>
                <w:sz w:val="20"/>
                <w:szCs w:val="20"/>
              </w:rPr>
              <w:t>M</w:t>
            </w:r>
          </w:p>
        </w:tc>
        <w:tc>
          <w:tcPr>
            <w:tcW w:w="514" w:type="pct"/>
            <w:vMerge w:val="restart"/>
          </w:tcPr>
          <w:p w:rsidR="00B07A4C" w:rsidRPr="00337164" w:rsidRDefault="00B07A4C" w:rsidP="00F91B1D">
            <w:pPr>
              <w:rPr>
                <w:rFonts w:ascii="Arial" w:hAnsi="Arial" w:cs="Arial"/>
                <w:sz w:val="20"/>
                <w:szCs w:val="20"/>
              </w:rPr>
            </w:pPr>
          </w:p>
        </w:tc>
      </w:tr>
      <w:tr w:rsidR="00B07A4C" w:rsidRPr="00337164" w:rsidTr="00F91B1D">
        <w:trPr>
          <w:cantSplit/>
        </w:trPr>
        <w:tc>
          <w:tcPr>
            <w:tcW w:w="159" w:type="pct"/>
            <w:tcBorders>
              <w:bottom w:val="single" w:sz="4" w:space="0" w:color="auto"/>
            </w:tcBorders>
          </w:tcPr>
          <w:p w:rsidR="00B07A4C" w:rsidRPr="00337164" w:rsidRDefault="00B07A4C" w:rsidP="00F91B1D">
            <w:pPr>
              <w:rPr>
                <w:rFonts w:ascii="Arial" w:hAnsi="Arial" w:cs="Arial"/>
                <w:sz w:val="20"/>
                <w:szCs w:val="20"/>
              </w:rPr>
            </w:pPr>
            <w:r>
              <w:rPr>
                <w:rFonts w:ascii="Arial" w:hAnsi="Arial" w:cs="Arial"/>
                <w:sz w:val="20"/>
                <w:szCs w:val="20"/>
              </w:rPr>
              <w:t>64</w:t>
            </w:r>
          </w:p>
        </w:tc>
        <w:tc>
          <w:tcPr>
            <w:tcW w:w="1440" w:type="pct"/>
            <w:tcBorders>
              <w:bottom w:val="single" w:sz="4" w:space="0" w:color="auto"/>
            </w:tcBorders>
          </w:tcPr>
          <w:p w:rsidR="00B07A4C" w:rsidRDefault="00B07A4C" w:rsidP="00F91B1D">
            <w:pPr>
              <w:rPr>
                <w:rFonts w:ascii="Arial" w:hAnsi="Arial" w:cs="Arial"/>
                <w:sz w:val="20"/>
                <w:szCs w:val="20"/>
              </w:rPr>
            </w:pPr>
            <w:r w:rsidRPr="00AD57A6">
              <w:rPr>
                <w:rFonts w:ascii="Arial" w:hAnsi="Arial" w:cs="Arial"/>
                <w:b/>
                <w:sz w:val="20"/>
                <w:szCs w:val="20"/>
              </w:rPr>
              <w:t>Instruct</w:t>
            </w:r>
            <w:r w:rsidRPr="00AD57A6">
              <w:rPr>
                <w:rFonts w:ascii="Arial" w:hAnsi="Arial" w:cs="Arial"/>
                <w:sz w:val="20"/>
                <w:szCs w:val="20"/>
              </w:rPr>
              <w:t xml:space="preserve"> the WSB to strengthen the cooperation</w:t>
            </w:r>
            <w:r>
              <w:rPr>
                <w:rFonts w:ascii="Arial" w:hAnsi="Arial" w:cs="Arial"/>
                <w:sz w:val="20"/>
                <w:szCs w:val="20"/>
              </w:rPr>
              <w:t xml:space="preserve"> with the scientific community </w:t>
            </w:r>
            <w:r w:rsidRPr="00AD57A6">
              <w:rPr>
                <w:rFonts w:ascii="Arial" w:hAnsi="Arial" w:cs="Arial"/>
                <w:sz w:val="20"/>
                <w:szCs w:val="20"/>
              </w:rPr>
              <w:t xml:space="preserve">in focusing on the main world heritage issues. </w:t>
            </w:r>
          </w:p>
          <w:p w:rsidR="00B07A4C" w:rsidRPr="00AD57A6" w:rsidRDefault="00B07A4C" w:rsidP="00F91B1D">
            <w:pPr>
              <w:rPr>
                <w:rFonts w:ascii="Arial" w:hAnsi="Arial" w:cs="Arial"/>
                <w:sz w:val="20"/>
                <w:szCs w:val="20"/>
              </w:rPr>
            </w:pPr>
          </w:p>
        </w:tc>
        <w:tc>
          <w:tcPr>
            <w:tcW w:w="1227" w:type="pct"/>
            <w:vMerge/>
            <w:tcBorders>
              <w:bottom w:val="single" w:sz="4" w:space="0" w:color="auto"/>
            </w:tcBorders>
          </w:tcPr>
          <w:p w:rsidR="00B07A4C" w:rsidRPr="00337164" w:rsidRDefault="00B07A4C" w:rsidP="00F91B1D">
            <w:pPr>
              <w:rPr>
                <w:rFonts w:ascii="Arial" w:hAnsi="Arial" w:cs="Arial"/>
                <w:sz w:val="20"/>
                <w:szCs w:val="20"/>
              </w:rPr>
            </w:pPr>
          </w:p>
        </w:tc>
        <w:tc>
          <w:tcPr>
            <w:tcW w:w="781" w:type="pct"/>
            <w:vMerge/>
          </w:tcPr>
          <w:p w:rsidR="00B07A4C" w:rsidRPr="00337164"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8" w:type="pct"/>
            <w:vMerge/>
            <w:shd w:val="clear" w:color="auto" w:fill="BFBFBF" w:themeFill="background1" w:themeFillShade="BF"/>
          </w:tcPr>
          <w:p w:rsidR="00B07A4C" w:rsidRPr="00337164" w:rsidRDefault="00B07A4C" w:rsidP="00F91B1D">
            <w:pPr>
              <w:rPr>
                <w:rFonts w:ascii="Arial" w:hAnsi="Arial" w:cs="Arial"/>
                <w:sz w:val="20"/>
                <w:szCs w:val="20"/>
              </w:rPr>
            </w:pPr>
          </w:p>
        </w:tc>
        <w:tc>
          <w:tcPr>
            <w:tcW w:w="167" w:type="pct"/>
            <w:vMerge/>
          </w:tcPr>
          <w:p w:rsidR="00B07A4C" w:rsidRPr="00337164" w:rsidRDefault="00B07A4C" w:rsidP="00F91B1D">
            <w:pPr>
              <w:rPr>
                <w:rFonts w:ascii="Arial" w:hAnsi="Arial" w:cs="Arial"/>
                <w:sz w:val="20"/>
                <w:szCs w:val="20"/>
              </w:rPr>
            </w:pPr>
          </w:p>
        </w:tc>
        <w:tc>
          <w:tcPr>
            <w:tcW w:w="168" w:type="pct"/>
            <w:vMerge/>
          </w:tcPr>
          <w:p w:rsidR="00B07A4C" w:rsidRPr="00337164" w:rsidRDefault="00B07A4C" w:rsidP="00F91B1D">
            <w:pPr>
              <w:rPr>
                <w:rFonts w:ascii="Arial" w:hAnsi="Arial" w:cs="Arial"/>
                <w:sz w:val="20"/>
                <w:szCs w:val="20"/>
              </w:rPr>
            </w:pPr>
          </w:p>
        </w:tc>
        <w:tc>
          <w:tcPr>
            <w:tcW w:w="209" w:type="pct"/>
            <w:vMerge/>
          </w:tcPr>
          <w:p w:rsidR="00B07A4C" w:rsidRPr="00337164" w:rsidRDefault="00B07A4C" w:rsidP="00F91B1D">
            <w:pPr>
              <w:rPr>
                <w:rFonts w:ascii="Arial" w:hAnsi="Arial" w:cs="Arial"/>
                <w:sz w:val="20"/>
                <w:szCs w:val="20"/>
              </w:rPr>
            </w:pPr>
          </w:p>
        </w:tc>
        <w:tc>
          <w:tcPr>
            <w:tcW w:w="514" w:type="pct"/>
            <w:vMerge/>
          </w:tcPr>
          <w:p w:rsidR="00B07A4C" w:rsidRPr="00337164" w:rsidRDefault="00B07A4C" w:rsidP="00F91B1D">
            <w:pPr>
              <w:rPr>
                <w:rFonts w:ascii="Arial" w:hAnsi="Arial" w:cs="Arial"/>
                <w:sz w:val="20"/>
                <w:szCs w:val="20"/>
              </w:rPr>
            </w:pPr>
          </w:p>
        </w:tc>
      </w:tr>
      <w:tr w:rsidR="00B07A4C" w:rsidRPr="00337164" w:rsidTr="00F91B1D">
        <w:trPr>
          <w:cantSplit/>
        </w:trPr>
        <w:tc>
          <w:tcPr>
            <w:tcW w:w="5000" w:type="pct"/>
            <w:gridSpan w:val="10"/>
            <w:tcBorders>
              <w:top w:val="nil"/>
            </w:tcBorders>
          </w:tcPr>
          <w:p w:rsidR="00B07A4C" w:rsidRPr="004D4248" w:rsidRDefault="00B07A4C" w:rsidP="00F91B1D">
            <w:pPr>
              <w:keepNext/>
              <w:tabs>
                <w:tab w:val="num" w:pos="360"/>
              </w:tabs>
              <w:rPr>
                <w:rFonts w:ascii="Arial" w:hAnsi="Arial" w:cs="Arial"/>
                <w:b/>
                <w:sz w:val="20"/>
                <w:szCs w:val="20"/>
              </w:rPr>
            </w:pPr>
            <w:r w:rsidRPr="004D4248">
              <w:rPr>
                <w:rFonts w:ascii="Arial" w:hAnsi="Arial" w:cs="Arial"/>
                <w:b/>
                <w:sz w:val="20"/>
                <w:szCs w:val="20"/>
              </w:rPr>
              <w:lastRenderedPageBreak/>
              <w:t>INTERNATIONAL COOPERATION</w:t>
            </w:r>
          </w:p>
        </w:tc>
      </w:tr>
      <w:tr w:rsidR="00B07A4C" w:rsidRPr="00337164" w:rsidTr="00F91B1D">
        <w:trPr>
          <w:cantSplit/>
        </w:trPr>
        <w:tc>
          <w:tcPr>
            <w:tcW w:w="159" w:type="pct"/>
            <w:tcBorders>
              <w:top w:val="nil"/>
            </w:tcBorders>
          </w:tcPr>
          <w:p w:rsidR="00B07A4C" w:rsidRPr="00C673D9" w:rsidRDefault="00B07A4C" w:rsidP="00F91B1D">
            <w:pPr>
              <w:rPr>
                <w:rFonts w:ascii="Arial" w:hAnsi="Arial" w:cs="Arial"/>
                <w:sz w:val="20"/>
                <w:szCs w:val="20"/>
              </w:rPr>
            </w:pPr>
            <w:r w:rsidRPr="00C673D9">
              <w:rPr>
                <w:rFonts w:ascii="Arial" w:hAnsi="Arial" w:cs="Arial"/>
                <w:sz w:val="20"/>
                <w:szCs w:val="20"/>
              </w:rPr>
              <w:t>70</w:t>
            </w:r>
          </w:p>
          <w:p w:rsidR="00B07A4C" w:rsidRPr="00C673D9" w:rsidRDefault="00B07A4C" w:rsidP="00F91B1D">
            <w:pPr>
              <w:rPr>
                <w:rFonts w:ascii="Arial" w:hAnsi="Arial" w:cs="Arial"/>
                <w:sz w:val="20"/>
                <w:szCs w:val="20"/>
              </w:rPr>
            </w:pPr>
          </w:p>
        </w:tc>
        <w:tc>
          <w:tcPr>
            <w:tcW w:w="1440" w:type="pct"/>
            <w:tcBorders>
              <w:top w:val="nil"/>
            </w:tcBorders>
          </w:tcPr>
          <w:p w:rsidR="00B07A4C" w:rsidRPr="00C673D9" w:rsidRDefault="00B07A4C" w:rsidP="00F91B1D">
            <w:pPr>
              <w:rPr>
                <w:rFonts w:ascii="Arial" w:hAnsi="Arial" w:cs="Arial"/>
                <w:sz w:val="20"/>
                <w:szCs w:val="20"/>
              </w:rPr>
            </w:pPr>
            <w:r w:rsidRPr="00C673D9">
              <w:rPr>
                <w:rFonts w:ascii="Arial" w:hAnsi="Arial" w:cs="Arial"/>
                <w:b/>
                <w:sz w:val="20"/>
                <w:szCs w:val="20"/>
              </w:rPr>
              <w:t>Continue</w:t>
            </w:r>
            <w:r w:rsidRPr="00C673D9">
              <w:rPr>
                <w:rFonts w:ascii="Arial" w:hAnsi="Arial" w:cs="Arial"/>
                <w:sz w:val="20"/>
                <w:szCs w:val="20"/>
              </w:rPr>
              <w:t xml:space="preserve"> the cooperation with the Republic of Korea in the framework of the Memorandum of Understanding to reinforce the conservation and management of tidal flats</w:t>
            </w:r>
          </w:p>
        </w:tc>
        <w:tc>
          <w:tcPr>
            <w:tcW w:w="1227" w:type="pct"/>
            <w:tcBorders>
              <w:top w:val="nil"/>
            </w:tcBorders>
          </w:tcPr>
          <w:p w:rsidR="00B07A4C" w:rsidRDefault="00B07A4C" w:rsidP="00F91B1D">
            <w:pPr>
              <w:rPr>
                <w:rFonts w:ascii="Arial" w:hAnsi="Arial" w:cs="Arial"/>
                <w:sz w:val="20"/>
                <w:szCs w:val="20"/>
              </w:rPr>
            </w:pPr>
            <w:r w:rsidRPr="00C673D9">
              <w:rPr>
                <w:rFonts w:ascii="Arial" w:hAnsi="Arial" w:cs="Arial"/>
                <w:sz w:val="20"/>
                <w:szCs w:val="20"/>
              </w:rPr>
              <w:t xml:space="preserve">Develop a draft MoU work programme for the period 2014 – 2018 including work priorities and outcomes for approval by WSB before COP CBD. </w:t>
            </w:r>
          </w:p>
          <w:p w:rsidR="00B07A4C" w:rsidRPr="00C673D9" w:rsidRDefault="00B07A4C" w:rsidP="00F91B1D">
            <w:pPr>
              <w:rPr>
                <w:rFonts w:ascii="Arial" w:hAnsi="Arial" w:cs="Arial"/>
                <w:sz w:val="20"/>
                <w:szCs w:val="20"/>
              </w:rPr>
            </w:pPr>
            <w:r w:rsidRPr="00C673D9">
              <w:rPr>
                <w:rFonts w:ascii="Arial" w:hAnsi="Arial" w:cs="Arial"/>
                <w:sz w:val="20"/>
                <w:szCs w:val="20"/>
              </w:rPr>
              <w:t>Continuation of exchange of information through participation of experts at workshops and conferences in Korea and the Wadden Sea in accordance with the draft work programme.</w:t>
            </w:r>
          </w:p>
          <w:p w:rsidR="00B07A4C" w:rsidRPr="00C673D9" w:rsidRDefault="00B07A4C" w:rsidP="00F91B1D">
            <w:pPr>
              <w:rPr>
                <w:rFonts w:ascii="Arial" w:hAnsi="Arial" w:cs="Arial"/>
                <w:sz w:val="20"/>
                <w:szCs w:val="20"/>
              </w:rPr>
            </w:pPr>
          </w:p>
        </w:tc>
        <w:tc>
          <w:tcPr>
            <w:tcW w:w="781" w:type="pct"/>
          </w:tcPr>
          <w:p w:rsidR="00B07A4C" w:rsidRPr="00C673D9" w:rsidRDefault="00B07A4C" w:rsidP="00F91B1D">
            <w:pPr>
              <w:rPr>
                <w:rFonts w:ascii="Arial" w:hAnsi="Arial" w:cs="Arial"/>
                <w:sz w:val="20"/>
                <w:szCs w:val="20"/>
              </w:rPr>
            </w:pPr>
            <w:r w:rsidRPr="00C673D9">
              <w:rPr>
                <w:rFonts w:ascii="Arial" w:hAnsi="Arial" w:cs="Arial"/>
                <w:sz w:val="20"/>
                <w:szCs w:val="20"/>
              </w:rPr>
              <w:t>Work Programme</w:t>
            </w: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shd w:val="clear" w:color="auto" w:fill="BFBFBF" w:themeFill="background1" w:themeFillShade="BF"/>
          </w:tcPr>
          <w:p w:rsidR="00B07A4C" w:rsidRPr="00C673D9" w:rsidRDefault="00B07A4C" w:rsidP="00F91B1D">
            <w:pPr>
              <w:rPr>
                <w:rFonts w:ascii="Arial" w:hAnsi="Arial" w:cs="Arial"/>
                <w:sz w:val="20"/>
                <w:szCs w:val="20"/>
              </w:rPr>
            </w:pPr>
          </w:p>
        </w:tc>
        <w:tc>
          <w:tcPr>
            <w:tcW w:w="167" w:type="pct"/>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shd w:val="clear" w:color="auto" w:fill="BFBFBF" w:themeFill="background1" w:themeFillShade="BF"/>
          </w:tcPr>
          <w:p w:rsidR="00B07A4C" w:rsidRPr="00C673D9" w:rsidRDefault="00B07A4C" w:rsidP="00F91B1D">
            <w:pPr>
              <w:rPr>
                <w:rFonts w:ascii="Arial" w:hAnsi="Arial" w:cs="Arial"/>
                <w:sz w:val="20"/>
                <w:szCs w:val="20"/>
              </w:rPr>
            </w:pPr>
          </w:p>
        </w:tc>
        <w:tc>
          <w:tcPr>
            <w:tcW w:w="209" w:type="pct"/>
          </w:tcPr>
          <w:p w:rsidR="00B07A4C" w:rsidRPr="00C673D9" w:rsidRDefault="00B07A4C" w:rsidP="00F91B1D">
            <w:pPr>
              <w:rPr>
                <w:rFonts w:ascii="Arial" w:hAnsi="Arial" w:cs="Arial"/>
                <w:sz w:val="20"/>
                <w:szCs w:val="20"/>
              </w:rPr>
            </w:pPr>
          </w:p>
        </w:tc>
        <w:tc>
          <w:tcPr>
            <w:tcW w:w="514" w:type="pct"/>
          </w:tcPr>
          <w:p w:rsidR="00B07A4C" w:rsidRPr="00C673D9" w:rsidRDefault="00B07A4C" w:rsidP="00F91B1D">
            <w:pPr>
              <w:rPr>
                <w:rFonts w:ascii="Arial" w:hAnsi="Arial" w:cs="Arial"/>
                <w:sz w:val="20"/>
                <w:szCs w:val="20"/>
              </w:rPr>
            </w:pPr>
            <w:r>
              <w:rPr>
                <w:rFonts w:ascii="Arial" w:hAnsi="Arial" w:cs="Arial"/>
                <w:sz w:val="20"/>
                <w:szCs w:val="20"/>
              </w:rPr>
              <w:t xml:space="preserve">€ </w:t>
            </w:r>
            <w:r w:rsidRPr="00C673D9">
              <w:rPr>
                <w:rFonts w:ascii="Arial" w:hAnsi="Arial" w:cs="Arial"/>
                <w:sz w:val="20"/>
                <w:szCs w:val="20"/>
              </w:rPr>
              <w:t>5,000 per year</w:t>
            </w: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r w:rsidRPr="00C673D9">
              <w:rPr>
                <w:rFonts w:ascii="Arial" w:hAnsi="Arial" w:cs="Arial"/>
                <w:sz w:val="20"/>
                <w:szCs w:val="20"/>
              </w:rPr>
              <w:t>71</w:t>
            </w:r>
          </w:p>
        </w:tc>
        <w:tc>
          <w:tcPr>
            <w:tcW w:w="1440" w:type="pct"/>
          </w:tcPr>
          <w:p w:rsidR="00B07A4C" w:rsidRPr="00C673D9" w:rsidRDefault="00B07A4C" w:rsidP="00F91B1D">
            <w:pPr>
              <w:rPr>
                <w:rFonts w:ascii="Arial" w:hAnsi="Arial" w:cs="Arial"/>
                <w:sz w:val="20"/>
                <w:szCs w:val="20"/>
              </w:rPr>
            </w:pPr>
            <w:r w:rsidRPr="00C673D9">
              <w:rPr>
                <w:rFonts w:ascii="Arial" w:hAnsi="Arial" w:cs="Arial"/>
                <w:b/>
                <w:sz w:val="20"/>
                <w:szCs w:val="20"/>
              </w:rPr>
              <w:t xml:space="preserve">Deliver </w:t>
            </w:r>
            <w:r w:rsidRPr="00C673D9">
              <w:rPr>
                <w:rFonts w:ascii="Arial" w:hAnsi="Arial" w:cs="Arial"/>
                <w:sz w:val="20"/>
                <w:szCs w:val="20"/>
              </w:rPr>
              <w:t>a joint input on tidal flat management at the COP CBD in the Republic of Korea in 2014</w:t>
            </w:r>
          </w:p>
        </w:tc>
        <w:tc>
          <w:tcPr>
            <w:tcW w:w="1227" w:type="pct"/>
          </w:tcPr>
          <w:p w:rsidR="00B07A4C" w:rsidRPr="00C673D9" w:rsidRDefault="00B07A4C" w:rsidP="00F91B1D">
            <w:pPr>
              <w:rPr>
                <w:rFonts w:ascii="Arial" w:hAnsi="Arial" w:cs="Arial"/>
                <w:sz w:val="20"/>
                <w:szCs w:val="20"/>
              </w:rPr>
            </w:pPr>
            <w:r w:rsidRPr="00C673D9">
              <w:rPr>
                <w:rFonts w:ascii="Arial" w:hAnsi="Arial" w:cs="Arial"/>
                <w:sz w:val="20"/>
                <w:szCs w:val="20"/>
              </w:rPr>
              <w:t>Korean Ministry of Ocean and Fishery (MOF) and its agency KOEM is preparing a proposal for a joint event (side event at CBD, exhibition stand at CBD, MoU workshop). High-level event with a signing of the approved MOU work programme for the period 2014 – 2018 (see also § 70).</w:t>
            </w:r>
          </w:p>
        </w:tc>
        <w:tc>
          <w:tcPr>
            <w:tcW w:w="781" w:type="pct"/>
          </w:tcPr>
          <w:p w:rsidR="00B07A4C" w:rsidRPr="00C673D9" w:rsidRDefault="00B07A4C" w:rsidP="00F91B1D">
            <w:pPr>
              <w:rPr>
                <w:rFonts w:ascii="Arial" w:hAnsi="Arial" w:cs="Arial"/>
                <w:sz w:val="20"/>
                <w:szCs w:val="20"/>
              </w:rPr>
            </w:pPr>
            <w:r w:rsidRPr="00C673D9">
              <w:rPr>
                <w:rFonts w:ascii="Arial" w:hAnsi="Arial" w:cs="Arial"/>
                <w:sz w:val="20"/>
                <w:szCs w:val="20"/>
              </w:rPr>
              <w:t>Joint Event COP CBD (documentation, reports, material)</w:t>
            </w: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tcBorders>
              <w:bottom w:val="single" w:sz="4" w:space="0" w:color="auto"/>
            </w:tcBorders>
          </w:tcPr>
          <w:p w:rsidR="00B07A4C" w:rsidRPr="00C673D9" w:rsidRDefault="00B07A4C" w:rsidP="00F91B1D">
            <w:pPr>
              <w:rPr>
                <w:rFonts w:ascii="Arial" w:hAnsi="Arial" w:cs="Arial"/>
                <w:sz w:val="20"/>
                <w:szCs w:val="20"/>
              </w:rPr>
            </w:pPr>
          </w:p>
        </w:tc>
        <w:tc>
          <w:tcPr>
            <w:tcW w:w="167" w:type="pct"/>
            <w:tcBorders>
              <w:bottom w:val="single" w:sz="4" w:space="0" w:color="auto"/>
            </w:tcBorders>
          </w:tcPr>
          <w:p w:rsidR="00B07A4C" w:rsidRPr="00C673D9" w:rsidRDefault="00B07A4C" w:rsidP="00F91B1D">
            <w:pPr>
              <w:rPr>
                <w:rFonts w:ascii="Arial" w:hAnsi="Arial" w:cs="Arial"/>
                <w:sz w:val="20"/>
                <w:szCs w:val="20"/>
              </w:rPr>
            </w:pPr>
          </w:p>
        </w:tc>
        <w:tc>
          <w:tcPr>
            <w:tcW w:w="168" w:type="pct"/>
            <w:tcBorders>
              <w:bottom w:val="single" w:sz="4" w:space="0" w:color="auto"/>
            </w:tcBorders>
          </w:tcPr>
          <w:p w:rsidR="00B07A4C" w:rsidRPr="00C673D9" w:rsidRDefault="00B07A4C" w:rsidP="00F91B1D">
            <w:pPr>
              <w:rPr>
                <w:rFonts w:ascii="Arial" w:hAnsi="Arial" w:cs="Arial"/>
                <w:sz w:val="20"/>
                <w:szCs w:val="20"/>
              </w:rPr>
            </w:pPr>
          </w:p>
        </w:tc>
        <w:tc>
          <w:tcPr>
            <w:tcW w:w="209" w:type="pct"/>
          </w:tcPr>
          <w:p w:rsidR="00B07A4C" w:rsidRPr="00C673D9" w:rsidRDefault="00B07A4C" w:rsidP="00F91B1D">
            <w:pPr>
              <w:rPr>
                <w:rFonts w:ascii="Arial" w:hAnsi="Arial" w:cs="Arial"/>
                <w:sz w:val="20"/>
                <w:szCs w:val="20"/>
              </w:rPr>
            </w:pPr>
          </w:p>
        </w:tc>
        <w:tc>
          <w:tcPr>
            <w:tcW w:w="514" w:type="pct"/>
          </w:tcPr>
          <w:p w:rsidR="00B07A4C" w:rsidRPr="00C673D9" w:rsidRDefault="00B07A4C" w:rsidP="00F91B1D">
            <w:pPr>
              <w:rPr>
                <w:rFonts w:ascii="Arial" w:hAnsi="Arial" w:cs="Arial"/>
                <w:sz w:val="20"/>
                <w:szCs w:val="20"/>
              </w:rPr>
            </w:pPr>
            <w:r>
              <w:rPr>
                <w:rFonts w:ascii="Arial" w:hAnsi="Arial" w:cs="Arial"/>
                <w:sz w:val="20"/>
                <w:szCs w:val="20"/>
              </w:rPr>
              <w:t xml:space="preserve">€ </w:t>
            </w:r>
            <w:r w:rsidRPr="00C673D9">
              <w:rPr>
                <w:rFonts w:ascii="Arial" w:hAnsi="Arial" w:cs="Arial"/>
                <w:sz w:val="20"/>
                <w:szCs w:val="20"/>
              </w:rPr>
              <w:t>30,000</w:t>
            </w: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r w:rsidRPr="00C673D9">
              <w:rPr>
                <w:rFonts w:ascii="Arial" w:hAnsi="Arial" w:cs="Arial"/>
                <w:sz w:val="20"/>
                <w:szCs w:val="20"/>
              </w:rPr>
              <w:t>72</w:t>
            </w:r>
          </w:p>
        </w:tc>
        <w:tc>
          <w:tcPr>
            <w:tcW w:w="1440" w:type="pct"/>
          </w:tcPr>
          <w:p w:rsidR="00B07A4C" w:rsidRPr="00C673D9" w:rsidRDefault="00B07A4C" w:rsidP="00F91B1D">
            <w:pPr>
              <w:rPr>
                <w:rFonts w:ascii="Arial" w:hAnsi="Arial" w:cs="Arial"/>
                <w:b/>
                <w:bCs/>
                <w:sz w:val="20"/>
                <w:szCs w:val="20"/>
              </w:rPr>
            </w:pPr>
            <w:r w:rsidRPr="00C673D9">
              <w:rPr>
                <w:rFonts w:ascii="Arial" w:hAnsi="Arial" w:cs="Arial"/>
                <w:b/>
                <w:bCs/>
                <w:sz w:val="20"/>
                <w:szCs w:val="20"/>
              </w:rPr>
              <w:t xml:space="preserve">Continue </w:t>
            </w:r>
            <w:r w:rsidRPr="00C673D9">
              <w:rPr>
                <w:rFonts w:ascii="Arial" w:hAnsi="Arial" w:cs="Arial"/>
                <w:bCs/>
                <w:sz w:val="20"/>
                <w:szCs w:val="20"/>
              </w:rPr>
              <w:t>the exchange of information and experiences on the Wadden Sea and the Wash North Norfolk Coast with Natural England in the framework of the Memorandum of Intent, concluded in 1991</w:t>
            </w:r>
          </w:p>
        </w:tc>
        <w:tc>
          <w:tcPr>
            <w:tcW w:w="1227" w:type="pct"/>
          </w:tcPr>
          <w:p w:rsidR="00B07A4C" w:rsidRPr="00C673D9" w:rsidRDefault="00B07A4C" w:rsidP="00F91B1D">
            <w:pPr>
              <w:rPr>
                <w:rFonts w:ascii="Arial" w:hAnsi="Arial" w:cs="Arial"/>
                <w:sz w:val="20"/>
                <w:szCs w:val="20"/>
              </w:rPr>
            </w:pPr>
            <w:r w:rsidRPr="00C673D9">
              <w:rPr>
                <w:rFonts w:ascii="Arial" w:hAnsi="Arial" w:cs="Arial"/>
                <w:sz w:val="20"/>
                <w:szCs w:val="20"/>
              </w:rPr>
              <w:t>Organize mutual visits and information exchange on basis of recently developed working programme. Explore options for activities for future World Heritage nomination of The Wash areas.</w:t>
            </w:r>
          </w:p>
        </w:tc>
        <w:tc>
          <w:tcPr>
            <w:tcW w:w="781" w:type="pct"/>
          </w:tcPr>
          <w:p w:rsidR="00B07A4C" w:rsidRPr="00C673D9" w:rsidRDefault="00B07A4C" w:rsidP="00F91B1D">
            <w:pPr>
              <w:rPr>
                <w:rFonts w:ascii="Arial" w:hAnsi="Arial" w:cs="Arial"/>
                <w:sz w:val="20"/>
                <w:szCs w:val="20"/>
              </w:rPr>
            </w:pP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209" w:type="pct"/>
          </w:tcPr>
          <w:p w:rsidR="00B07A4C" w:rsidRPr="00C673D9" w:rsidRDefault="00B07A4C" w:rsidP="00F91B1D">
            <w:pPr>
              <w:rPr>
                <w:rFonts w:ascii="Arial" w:hAnsi="Arial" w:cs="Arial"/>
                <w:sz w:val="20"/>
                <w:szCs w:val="20"/>
              </w:rPr>
            </w:pPr>
          </w:p>
        </w:tc>
        <w:tc>
          <w:tcPr>
            <w:tcW w:w="514" w:type="pct"/>
          </w:tcPr>
          <w:p w:rsidR="00B07A4C" w:rsidRPr="00C673D9" w:rsidRDefault="00B07A4C" w:rsidP="00F91B1D">
            <w:pPr>
              <w:rPr>
                <w:rFonts w:ascii="Arial" w:hAnsi="Arial" w:cs="Arial"/>
                <w:sz w:val="20"/>
                <w:szCs w:val="20"/>
              </w:rPr>
            </w:pPr>
          </w:p>
        </w:tc>
      </w:tr>
      <w:tr w:rsidR="00B07A4C" w:rsidRPr="00337164" w:rsidTr="00F91B1D">
        <w:trPr>
          <w:cantSplit/>
        </w:trPr>
        <w:tc>
          <w:tcPr>
            <w:tcW w:w="5000" w:type="pct"/>
            <w:gridSpan w:val="10"/>
          </w:tcPr>
          <w:p w:rsidR="00B07A4C" w:rsidRPr="00BE767B" w:rsidRDefault="00B07A4C" w:rsidP="00F91B1D">
            <w:pPr>
              <w:keepNext/>
              <w:tabs>
                <w:tab w:val="num" w:pos="360"/>
              </w:tabs>
              <w:rPr>
                <w:rFonts w:ascii="Arial" w:hAnsi="Arial" w:cs="Arial"/>
                <w:b/>
                <w:bCs/>
                <w:sz w:val="20"/>
                <w:szCs w:val="20"/>
              </w:rPr>
            </w:pPr>
            <w:r w:rsidRPr="00BE767B">
              <w:rPr>
                <w:rFonts w:ascii="Arial" w:hAnsi="Arial" w:cs="Arial"/>
                <w:b/>
                <w:bCs/>
                <w:sz w:val="20"/>
                <w:szCs w:val="20"/>
              </w:rPr>
              <w:t>COMMUNICATION AND EDUCATION</w:t>
            </w: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r w:rsidRPr="00C673D9">
              <w:rPr>
                <w:rFonts w:ascii="Arial" w:hAnsi="Arial" w:cs="Arial"/>
                <w:sz w:val="20"/>
                <w:szCs w:val="20"/>
              </w:rPr>
              <w:t>74</w:t>
            </w:r>
          </w:p>
        </w:tc>
        <w:tc>
          <w:tcPr>
            <w:tcW w:w="1440" w:type="pct"/>
          </w:tcPr>
          <w:p w:rsidR="00B07A4C" w:rsidRPr="00C673D9" w:rsidRDefault="00B07A4C" w:rsidP="00F91B1D">
            <w:pPr>
              <w:rPr>
                <w:rFonts w:ascii="Arial" w:hAnsi="Arial" w:cs="Arial"/>
                <w:sz w:val="20"/>
                <w:szCs w:val="20"/>
              </w:rPr>
            </w:pPr>
            <w:r w:rsidRPr="00C673D9">
              <w:rPr>
                <w:rFonts w:ascii="Arial" w:hAnsi="Arial" w:cs="Arial"/>
                <w:b/>
                <w:bCs/>
                <w:sz w:val="20"/>
                <w:szCs w:val="20"/>
              </w:rPr>
              <w:t>Welcome</w:t>
            </w:r>
            <w:r w:rsidRPr="00C673D9">
              <w:rPr>
                <w:rFonts w:ascii="Arial" w:hAnsi="Arial" w:cs="Arial"/>
                <w:bCs/>
                <w:sz w:val="20"/>
                <w:szCs w:val="20"/>
              </w:rPr>
              <w:t xml:space="preserve"> the Trilateral Communication Strategy and </w:t>
            </w:r>
            <w:r w:rsidRPr="00C673D9">
              <w:rPr>
                <w:rFonts w:ascii="Arial" w:hAnsi="Arial" w:cs="Arial"/>
                <w:b/>
                <w:bCs/>
                <w:sz w:val="20"/>
                <w:szCs w:val="20"/>
              </w:rPr>
              <w:t>continue</w:t>
            </w:r>
            <w:r w:rsidRPr="00C673D9">
              <w:rPr>
                <w:rFonts w:ascii="Arial" w:hAnsi="Arial" w:cs="Arial"/>
                <w:bCs/>
                <w:sz w:val="20"/>
                <w:szCs w:val="20"/>
              </w:rPr>
              <w:t xml:space="preserve"> and reinforce the communication of the Wadden Sea Cooperation including Wadden Sea World Heritage</w:t>
            </w:r>
          </w:p>
        </w:tc>
        <w:tc>
          <w:tcPr>
            <w:tcW w:w="1227" w:type="pct"/>
          </w:tcPr>
          <w:p w:rsidR="00B07A4C" w:rsidRPr="00C673D9" w:rsidRDefault="00B07A4C" w:rsidP="00F91B1D">
            <w:pPr>
              <w:rPr>
                <w:rFonts w:ascii="Arial" w:hAnsi="Arial" w:cs="Arial"/>
                <w:sz w:val="20"/>
                <w:szCs w:val="20"/>
              </w:rPr>
            </w:pPr>
            <w:r w:rsidRPr="00C673D9">
              <w:rPr>
                <w:rFonts w:ascii="Arial" w:hAnsi="Arial" w:cs="Arial"/>
                <w:sz w:val="20"/>
                <w:szCs w:val="20"/>
              </w:rPr>
              <w:t>Develop an implementation plan for trilateral communication with work priorities, outcomes and resources (according to § 75) for the period 2014 -2018 for approval by WSB 13.</w:t>
            </w:r>
            <w:r>
              <w:rPr>
                <w:rFonts w:ascii="Arial" w:hAnsi="Arial" w:cs="Arial"/>
                <w:sz w:val="20"/>
                <w:szCs w:val="20"/>
              </w:rPr>
              <w:t xml:space="preserve"> Additional resources for communication to be provided.</w:t>
            </w:r>
          </w:p>
        </w:tc>
        <w:tc>
          <w:tcPr>
            <w:tcW w:w="781" w:type="pct"/>
          </w:tcPr>
          <w:p w:rsidR="00B07A4C" w:rsidRPr="00C673D9" w:rsidRDefault="00B07A4C" w:rsidP="00F91B1D">
            <w:pPr>
              <w:rPr>
                <w:rFonts w:ascii="Arial" w:hAnsi="Arial" w:cs="Arial"/>
                <w:sz w:val="20"/>
                <w:szCs w:val="20"/>
              </w:rPr>
            </w:pPr>
            <w:r w:rsidRPr="00C673D9">
              <w:rPr>
                <w:rFonts w:ascii="Arial" w:hAnsi="Arial" w:cs="Arial"/>
                <w:sz w:val="20"/>
                <w:szCs w:val="20"/>
              </w:rPr>
              <w:t>Communication work plan 2014 -2018. Indicators.</w:t>
            </w: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7"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tcBorders>
              <w:bottom w:val="single" w:sz="4" w:space="0" w:color="auto"/>
            </w:tcBorders>
            <w:shd w:val="clear" w:color="auto" w:fill="BFBFBF" w:themeFill="background1" w:themeFillShade="BF"/>
          </w:tcPr>
          <w:p w:rsidR="00B07A4C" w:rsidRPr="00C673D9" w:rsidRDefault="00B07A4C" w:rsidP="00F91B1D">
            <w:pPr>
              <w:rPr>
                <w:rFonts w:ascii="Arial" w:hAnsi="Arial" w:cs="Arial"/>
                <w:sz w:val="20"/>
                <w:szCs w:val="20"/>
              </w:rPr>
            </w:pPr>
          </w:p>
        </w:tc>
        <w:tc>
          <w:tcPr>
            <w:tcW w:w="209" w:type="pct"/>
          </w:tcPr>
          <w:p w:rsidR="00B07A4C" w:rsidRPr="00C673D9" w:rsidRDefault="00B07A4C" w:rsidP="00F91B1D">
            <w:pPr>
              <w:rPr>
                <w:rFonts w:ascii="Arial" w:hAnsi="Arial" w:cs="Arial"/>
                <w:sz w:val="20"/>
                <w:szCs w:val="20"/>
              </w:rPr>
            </w:pPr>
            <w:r w:rsidRPr="00C673D9">
              <w:rPr>
                <w:rFonts w:ascii="Arial" w:hAnsi="Arial" w:cs="Arial"/>
                <w:sz w:val="20"/>
                <w:szCs w:val="20"/>
              </w:rPr>
              <w:t>WH</w:t>
            </w:r>
          </w:p>
        </w:tc>
        <w:tc>
          <w:tcPr>
            <w:tcW w:w="514" w:type="pct"/>
          </w:tcPr>
          <w:p w:rsidR="00B07A4C" w:rsidRPr="00C673D9" w:rsidRDefault="00B07A4C" w:rsidP="00F91B1D">
            <w:pPr>
              <w:rPr>
                <w:rFonts w:ascii="Arial" w:hAnsi="Arial" w:cs="Arial"/>
                <w:sz w:val="20"/>
                <w:szCs w:val="20"/>
              </w:rPr>
            </w:pPr>
            <w:r>
              <w:rPr>
                <w:rFonts w:ascii="Arial" w:hAnsi="Arial" w:cs="Arial"/>
                <w:sz w:val="20"/>
                <w:szCs w:val="20"/>
              </w:rPr>
              <w:t xml:space="preserve">€ </w:t>
            </w:r>
            <w:r w:rsidRPr="00C673D9">
              <w:rPr>
                <w:rFonts w:ascii="Arial" w:hAnsi="Arial" w:cs="Arial"/>
                <w:sz w:val="20"/>
                <w:szCs w:val="20"/>
              </w:rPr>
              <w:t>40,000 per year</w:t>
            </w: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r w:rsidRPr="00C673D9">
              <w:rPr>
                <w:rFonts w:ascii="Arial" w:hAnsi="Arial" w:cs="Arial"/>
                <w:sz w:val="20"/>
                <w:szCs w:val="20"/>
              </w:rPr>
              <w:lastRenderedPageBreak/>
              <w:t>76</w:t>
            </w:r>
          </w:p>
        </w:tc>
        <w:tc>
          <w:tcPr>
            <w:tcW w:w="1440" w:type="pct"/>
          </w:tcPr>
          <w:p w:rsidR="00B07A4C" w:rsidRPr="00C673D9" w:rsidRDefault="00B07A4C" w:rsidP="00F91B1D">
            <w:pPr>
              <w:rPr>
                <w:rFonts w:ascii="Arial" w:hAnsi="Arial" w:cs="Arial"/>
                <w:sz w:val="20"/>
                <w:szCs w:val="20"/>
              </w:rPr>
            </w:pPr>
            <w:r w:rsidRPr="00C673D9">
              <w:rPr>
                <w:rFonts w:ascii="Arial" w:hAnsi="Arial" w:cs="Arial"/>
                <w:b/>
                <w:bCs/>
                <w:sz w:val="20"/>
                <w:szCs w:val="20"/>
              </w:rPr>
              <w:t xml:space="preserve">Enhance </w:t>
            </w:r>
            <w:r w:rsidRPr="00C673D9">
              <w:rPr>
                <w:rFonts w:ascii="Arial" w:hAnsi="Arial" w:cs="Arial"/>
                <w:bCs/>
                <w:sz w:val="20"/>
                <w:szCs w:val="20"/>
              </w:rPr>
              <w:t xml:space="preserve">the awareness of the young generation of the Wadden Sea as a shared heritage through </w:t>
            </w:r>
            <w:r w:rsidRPr="00C673D9">
              <w:rPr>
                <w:rFonts w:ascii="Arial" w:hAnsi="Arial" w:cs="Arial"/>
                <w:b/>
                <w:bCs/>
                <w:sz w:val="20"/>
                <w:szCs w:val="20"/>
              </w:rPr>
              <w:t>development</w:t>
            </w:r>
            <w:r w:rsidRPr="00C673D9">
              <w:rPr>
                <w:rFonts w:ascii="Arial" w:hAnsi="Arial" w:cs="Arial"/>
                <w:bCs/>
                <w:sz w:val="20"/>
                <w:szCs w:val="20"/>
              </w:rPr>
              <w:t xml:space="preserve"> of appropriate educational outreach and products as an integral part of the World Heritage communication and education</w:t>
            </w:r>
          </w:p>
        </w:tc>
        <w:tc>
          <w:tcPr>
            <w:tcW w:w="1227" w:type="pct"/>
            <w:vMerge w:val="restart"/>
          </w:tcPr>
          <w:p w:rsidR="00B07A4C" w:rsidRPr="00C673D9" w:rsidRDefault="00B07A4C" w:rsidP="00F91B1D">
            <w:pPr>
              <w:rPr>
                <w:rFonts w:ascii="Arial" w:hAnsi="Arial" w:cs="Arial"/>
                <w:sz w:val="20"/>
                <w:szCs w:val="20"/>
              </w:rPr>
            </w:pPr>
            <w:r w:rsidRPr="00C673D9">
              <w:rPr>
                <w:rFonts w:ascii="Arial" w:hAnsi="Arial" w:cs="Arial"/>
                <w:sz w:val="20"/>
                <w:szCs w:val="20"/>
              </w:rPr>
              <w:t xml:space="preserve">Cooperation with WWF to develop </w:t>
            </w:r>
            <w:r>
              <w:rPr>
                <w:rFonts w:ascii="Arial" w:hAnsi="Arial" w:cs="Arial"/>
                <w:sz w:val="20"/>
                <w:szCs w:val="20"/>
              </w:rPr>
              <w:t xml:space="preserve">and coordinate the network and prepared </w:t>
            </w:r>
            <w:r w:rsidRPr="00C673D9">
              <w:rPr>
                <w:rFonts w:ascii="Arial" w:hAnsi="Arial" w:cs="Arial"/>
                <w:sz w:val="20"/>
                <w:szCs w:val="20"/>
              </w:rPr>
              <w:t>educational outreach for World Heritage communication and education. Resources for 2014 provided, resources for 2015 and following to be decided at WSB 13</w:t>
            </w:r>
          </w:p>
        </w:tc>
        <w:tc>
          <w:tcPr>
            <w:tcW w:w="781" w:type="pct"/>
            <w:vMerge w:val="restart"/>
          </w:tcPr>
          <w:p w:rsidR="00B07A4C" w:rsidRPr="00C673D9" w:rsidRDefault="00B07A4C" w:rsidP="00F91B1D">
            <w:pPr>
              <w:rPr>
                <w:rFonts w:ascii="Arial" w:hAnsi="Arial" w:cs="Arial"/>
                <w:sz w:val="20"/>
                <w:szCs w:val="20"/>
              </w:rPr>
            </w:pPr>
            <w:r w:rsidRPr="00C673D9">
              <w:rPr>
                <w:rFonts w:ascii="Arial" w:hAnsi="Arial" w:cs="Arial"/>
                <w:sz w:val="20"/>
                <w:szCs w:val="20"/>
              </w:rPr>
              <w:t>Educational material, annual workshop</w:t>
            </w:r>
          </w:p>
        </w:tc>
        <w:tc>
          <w:tcPr>
            <w:tcW w:w="167" w:type="pct"/>
            <w:vMerge w:val="restart"/>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C673D9" w:rsidRDefault="00B07A4C" w:rsidP="00F91B1D">
            <w:pPr>
              <w:rPr>
                <w:rFonts w:ascii="Arial" w:hAnsi="Arial" w:cs="Arial"/>
                <w:sz w:val="20"/>
                <w:szCs w:val="20"/>
              </w:rPr>
            </w:pPr>
          </w:p>
        </w:tc>
        <w:tc>
          <w:tcPr>
            <w:tcW w:w="167" w:type="pct"/>
            <w:vMerge w:val="restart"/>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vMerge w:val="restart"/>
            <w:shd w:val="clear" w:color="auto" w:fill="BFBFBF" w:themeFill="background1" w:themeFillShade="BF"/>
          </w:tcPr>
          <w:p w:rsidR="00B07A4C" w:rsidRPr="00C673D9" w:rsidRDefault="00B07A4C" w:rsidP="00F91B1D">
            <w:pPr>
              <w:rPr>
                <w:rFonts w:ascii="Arial" w:hAnsi="Arial" w:cs="Arial"/>
                <w:sz w:val="20"/>
                <w:szCs w:val="20"/>
              </w:rPr>
            </w:pPr>
          </w:p>
        </w:tc>
        <w:tc>
          <w:tcPr>
            <w:tcW w:w="209" w:type="pct"/>
            <w:vMerge w:val="restart"/>
          </w:tcPr>
          <w:p w:rsidR="00B07A4C" w:rsidRPr="00C673D9" w:rsidRDefault="00B07A4C" w:rsidP="00F91B1D">
            <w:pPr>
              <w:rPr>
                <w:rFonts w:ascii="Arial" w:hAnsi="Arial" w:cs="Arial"/>
                <w:sz w:val="20"/>
                <w:szCs w:val="20"/>
              </w:rPr>
            </w:pPr>
            <w:r w:rsidRPr="00C673D9">
              <w:rPr>
                <w:rFonts w:ascii="Arial" w:hAnsi="Arial" w:cs="Arial"/>
                <w:sz w:val="20"/>
                <w:szCs w:val="20"/>
              </w:rPr>
              <w:t>WH</w:t>
            </w:r>
          </w:p>
        </w:tc>
        <w:tc>
          <w:tcPr>
            <w:tcW w:w="514" w:type="pct"/>
            <w:vMerge w:val="restart"/>
          </w:tcPr>
          <w:p w:rsidR="00B07A4C" w:rsidRPr="00C673D9" w:rsidRDefault="00B07A4C" w:rsidP="00F91B1D">
            <w:pPr>
              <w:rPr>
                <w:rFonts w:ascii="Arial" w:hAnsi="Arial" w:cs="Arial"/>
                <w:sz w:val="20"/>
                <w:szCs w:val="20"/>
              </w:rPr>
            </w:pPr>
            <w:r>
              <w:rPr>
                <w:rFonts w:ascii="Arial" w:hAnsi="Arial" w:cs="Arial"/>
                <w:sz w:val="20"/>
                <w:szCs w:val="20"/>
              </w:rPr>
              <w:t xml:space="preserve">€ </w:t>
            </w:r>
            <w:r w:rsidRPr="00C673D9">
              <w:rPr>
                <w:rFonts w:ascii="Arial" w:hAnsi="Arial" w:cs="Arial"/>
                <w:sz w:val="20"/>
                <w:szCs w:val="20"/>
              </w:rPr>
              <w:t>40,000 per year</w:t>
            </w: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r w:rsidRPr="00C673D9">
              <w:rPr>
                <w:rFonts w:ascii="Arial" w:hAnsi="Arial" w:cs="Arial"/>
                <w:sz w:val="20"/>
                <w:szCs w:val="20"/>
              </w:rPr>
              <w:t>77</w:t>
            </w:r>
          </w:p>
        </w:tc>
        <w:tc>
          <w:tcPr>
            <w:tcW w:w="1440" w:type="pct"/>
          </w:tcPr>
          <w:p w:rsidR="00B07A4C" w:rsidRPr="00C673D9" w:rsidRDefault="00B07A4C" w:rsidP="00F91B1D">
            <w:pPr>
              <w:rPr>
                <w:rFonts w:ascii="Arial" w:hAnsi="Arial" w:cs="Arial"/>
                <w:sz w:val="20"/>
                <w:szCs w:val="20"/>
              </w:rPr>
            </w:pPr>
            <w:r w:rsidRPr="00C673D9">
              <w:rPr>
                <w:rFonts w:ascii="Arial" w:hAnsi="Arial" w:cs="Arial"/>
                <w:bCs/>
                <w:sz w:val="20"/>
                <w:szCs w:val="20"/>
              </w:rPr>
              <w:t>Therefore</w:t>
            </w:r>
            <w:r w:rsidRPr="00C673D9">
              <w:rPr>
                <w:rFonts w:ascii="Arial" w:hAnsi="Arial" w:cs="Arial"/>
                <w:b/>
                <w:bCs/>
                <w:sz w:val="20"/>
                <w:szCs w:val="20"/>
              </w:rPr>
              <w:t xml:space="preserve"> stimulate and support</w:t>
            </w:r>
            <w:r w:rsidRPr="00C673D9">
              <w:rPr>
                <w:rFonts w:ascii="Arial" w:hAnsi="Arial" w:cs="Arial"/>
                <w:bCs/>
                <w:sz w:val="20"/>
                <w:szCs w:val="20"/>
              </w:rPr>
              <w:t xml:space="preserve"> the development of a trilaterally coordinated World Heritage education network, building upon the already existing International Wadden Sea School (IWSS) network including regional and local initiatives</w:t>
            </w:r>
          </w:p>
        </w:tc>
        <w:tc>
          <w:tcPr>
            <w:tcW w:w="1227" w:type="pct"/>
            <w:vMerge/>
          </w:tcPr>
          <w:p w:rsidR="00B07A4C" w:rsidRPr="00C673D9" w:rsidRDefault="00B07A4C" w:rsidP="00F91B1D">
            <w:pPr>
              <w:rPr>
                <w:rFonts w:ascii="Arial" w:hAnsi="Arial" w:cs="Arial"/>
                <w:sz w:val="20"/>
                <w:szCs w:val="20"/>
              </w:rPr>
            </w:pPr>
          </w:p>
        </w:tc>
        <w:tc>
          <w:tcPr>
            <w:tcW w:w="781" w:type="pct"/>
            <w:vMerge/>
          </w:tcPr>
          <w:p w:rsidR="00B07A4C" w:rsidRPr="00C673D9"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vMerge/>
            <w:shd w:val="clear" w:color="auto" w:fill="BFBFBF" w:themeFill="background1" w:themeFillShade="BF"/>
          </w:tcPr>
          <w:p w:rsidR="00B07A4C" w:rsidRPr="00C673D9" w:rsidRDefault="00B07A4C" w:rsidP="00F91B1D">
            <w:pPr>
              <w:rPr>
                <w:rFonts w:ascii="Arial" w:hAnsi="Arial" w:cs="Arial"/>
                <w:sz w:val="20"/>
                <w:szCs w:val="20"/>
              </w:rPr>
            </w:pPr>
          </w:p>
        </w:tc>
        <w:tc>
          <w:tcPr>
            <w:tcW w:w="167" w:type="pct"/>
            <w:vMerge/>
            <w:shd w:val="clear" w:color="auto" w:fill="BFBFBF" w:themeFill="background1" w:themeFillShade="BF"/>
          </w:tcPr>
          <w:p w:rsidR="00B07A4C" w:rsidRPr="00C673D9" w:rsidRDefault="00B07A4C" w:rsidP="00F91B1D">
            <w:pPr>
              <w:rPr>
                <w:rFonts w:ascii="Arial" w:hAnsi="Arial" w:cs="Arial"/>
                <w:sz w:val="20"/>
                <w:szCs w:val="20"/>
              </w:rPr>
            </w:pPr>
          </w:p>
        </w:tc>
        <w:tc>
          <w:tcPr>
            <w:tcW w:w="168" w:type="pct"/>
            <w:vMerge/>
            <w:shd w:val="clear" w:color="auto" w:fill="BFBFBF" w:themeFill="background1" w:themeFillShade="BF"/>
          </w:tcPr>
          <w:p w:rsidR="00B07A4C" w:rsidRPr="00C673D9" w:rsidRDefault="00B07A4C" w:rsidP="00F91B1D">
            <w:pPr>
              <w:rPr>
                <w:rFonts w:ascii="Arial" w:hAnsi="Arial" w:cs="Arial"/>
                <w:sz w:val="20"/>
                <w:szCs w:val="20"/>
              </w:rPr>
            </w:pPr>
          </w:p>
        </w:tc>
        <w:tc>
          <w:tcPr>
            <w:tcW w:w="209" w:type="pct"/>
            <w:vMerge/>
          </w:tcPr>
          <w:p w:rsidR="00B07A4C" w:rsidRPr="00C673D9" w:rsidRDefault="00B07A4C" w:rsidP="00F91B1D">
            <w:pPr>
              <w:rPr>
                <w:rFonts w:ascii="Arial" w:hAnsi="Arial" w:cs="Arial"/>
                <w:sz w:val="20"/>
                <w:szCs w:val="20"/>
              </w:rPr>
            </w:pPr>
          </w:p>
        </w:tc>
        <w:tc>
          <w:tcPr>
            <w:tcW w:w="514" w:type="pct"/>
            <w:vMerge/>
          </w:tcPr>
          <w:p w:rsidR="00B07A4C" w:rsidRPr="00C673D9" w:rsidRDefault="00B07A4C" w:rsidP="00F91B1D">
            <w:pPr>
              <w:rPr>
                <w:rFonts w:ascii="Arial" w:hAnsi="Arial" w:cs="Arial"/>
                <w:sz w:val="20"/>
                <w:szCs w:val="20"/>
              </w:rPr>
            </w:pPr>
          </w:p>
        </w:tc>
      </w:tr>
      <w:tr w:rsidR="00B07A4C" w:rsidRPr="00337164" w:rsidTr="00F91B1D">
        <w:trPr>
          <w:cantSplit/>
        </w:trPr>
        <w:tc>
          <w:tcPr>
            <w:tcW w:w="159" w:type="pct"/>
          </w:tcPr>
          <w:p w:rsidR="00B07A4C" w:rsidRPr="00C673D9" w:rsidRDefault="00B07A4C" w:rsidP="00F91B1D">
            <w:pPr>
              <w:rPr>
                <w:rFonts w:ascii="Arial" w:hAnsi="Arial" w:cs="Arial"/>
                <w:sz w:val="20"/>
                <w:szCs w:val="20"/>
              </w:rPr>
            </w:pPr>
          </w:p>
        </w:tc>
        <w:tc>
          <w:tcPr>
            <w:tcW w:w="1440" w:type="pct"/>
          </w:tcPr>
          <w:p w:rsidR="00B07A4C" w:rsidRPr="00C673D9" w:rsidRDefault="00B07A4C" w:rsidP="00F91B1D">
            <w:pPr>
              <w:rPr>
                <w:rFonts w:ascii="Arial" w:hAnsi="Arial" w:cs="Arial"/>
                <w:sz w:val="20"/>
                <w:szCs w:val="20"/>
              </w:rPr>
            </w:pPr>
          </w:p>
        </w:tc>
        <w:tc>
          <w:tcPr>
            <w:tcW w:w="1227" w:type="pct"/>
          </w:tcPr>
          <w:p w:rsidR="00B07A4C" w:rsidRPr="00C673D9" w:rsidRDefault="00B07A4C" w:rsidP="00F91B1D">
            <w:pPr>
              <w:rPr>
                <w:rFonts w:ascii="Arial" w:hAnsi="Arial" w:cs="Arial"/>
                <w:sz w:val="20"/>
                <w:szCs w:val="20"/>
              </w:rPr>
            </w:pPr>
          </w:p>
        </w:tc>
        <w:tc>
          <w:tcPr>
            <w:tcW w:w="781" w:type="pct"/>
          </w:tcPr>
          <w:p w:rsidR="00B07A4C" w:rsidRPr="00C673D9" w:rsidRDefault="00B07A4C" w:rsidP="00F91B1D">
            <w:pPr>
              <w:rPr>
                <w:rFonts w:ascii="Arial" w:hAnsi="Arial" w:cs="Arial"/>
                <w:sz w:val="20"/>
                <w:szCs w:val="20"/>
              </w:rPr>
            </w:pPr>
          </w:p>
        </w:tc>
        <w:tc>
          <w:tcPr>
            <w:tcW w:w="167" w:type="pct"/>
          </w:tcPr>
          <w:p w:rsidR="00B07A4C" w:rsidRPr="00C673D9" w:rsidRDefault="00B07A4C" w:rsidP="00F91B1D">
            <w:pPr>
              <w:rPr>
                <w:rFonts w:ascii="Arial" w:hAnsi="Arial" w:cs="Arial"/>
                <w:sz w:val="20"/>
                <w:szCs w:val="20"/>
              </w:rPr>
            </w:pPr>
          </w:p>
        </w:tc>
        <w:tc>
          <w:tcPr>
            <w:tcW w:w="168" w:type="pct"/>
          </w:tcPr>
          <w:p w:rsidR="00B07A4C" w:rsidRPr="00C673D9" w:rsidRDefault="00B07A4C" w:rsidP="00F91B1D">
            <w:pPr>
              <w:rPr>
                <w:rFonts w:ascii="Arial" w:hAnsi="Arial" w:cs="Arial"/>
                <w:sz w:val="20"/>
                <w:szCs w:val="20"/>
              </w:rPr>
            </w:pPr>
          </w:p>
        </w:tc>
        <w:tc>
          <w:tcPr>
            <w:tcW w:w="167" w:type="pct"/>
          </w:tcPr>
          <w:p w:rsidR="00B07A4C" w:rsidRPr="00C673D9" w:rsidRDefault="00B07A4C" w:rsidP="00F91B1D">
            <w:pPr>
              <w:rPr>
                <w:rFonts w:ascii="Arial" w:hAnsi="Arial" w:cs="Arial"/>
                <w:sz w:val="20"/>
                <w:szCs w:val="20"/>
              </w:rPr>
            </w:pPr>
          </w:p>
        </w:tc>
        <w:tc>
          <w:tcPr>
            <w:tcW w:w="168" w:type="pct"/>
          </w:tcPr>
          <w:p w:rsidR="00B07A4C" w:rsidRPr="00C673D9" w:rsidRDefault="00B07A4C" w:rsidP="00F91B1D">
            <w:pPr>
              <w:rPr>
                <w:rFonts w:ascii="Arial" w:hAnsi="Arial" w:cs="Arial"/>
                <w:sz w:val="20"/>
                <w:szCs w:val="20"/>
              </w:rPr>
            </w:pPr>
          </w:p>
        </w:tc>
        <w:tc>
          <w:tcPr>
            <w:tcW w:w="209" w:type="pct"/>
          </w:tcPr>
          <w:p w:rsidR="00B07A4C" w:rsidRPr="00C673D9" w:rsidRDefault="00B07A4C" w:rsidP="00F91B1D">
            <w:pPr>
              <w:rPr>
                <w:rFonts w:ascii="Arial" w:hAnsi="Arial" w:cs="Arial"/>
                <w:sz w:val="20"/>
                <w:szCs w:val="20"/>
              </w:rPr>
            </w:pPr>
          </w:p>
        </w:tc>
        <w:tc>
          <w:tcPr>
            <w:tcW w:w="514" w:type="pct"/>
          </w:tcPr>
          <w:p w:rsidR="00B07A4C" w:rsidRPr="00C673D9" w:rsidRDefault="00B07A4C" w:rsidP="00F91B1D">
            <w:pPr>
              <w:rPr>
                <w:rFonts w:ascii="Arial" w:hAnsi="Arial" w:cs="Arial"/>
                <w:sz w:val="20"/>
                <w:szCs w:val="20"/>
              </w:rPr>
            </w:pPr>
          </w:p>
        </w:tc>
      </w:tr>
      <w:tr w:rsidR="00B07A4C" w:rsidRPr="00337164" w:rsidTr="00F91B1D">
        <w:trPr>
          <w:cantSplit/>
        </w:trPr>
        <w:tc>
          <w:tcPr>
            <w:tcW w:w="159" w:type="pct"/>
            <w:tcBorders>
              <w:bottom w:val="single" w:sz="4" w:space="0" w:color="auto"/>
            </w:tcBorders>
          </w:tcPr>
          <w:p w:rsidR="00B07A4C" w:rsidRPr="00C673D9" w:rsidRDefault="00B07A4C" w:rsidP="00F91B1D">
            <w:pPr>
              <w:rPr>
                <w:rFonts w:ascii="Arial" w:hAnsi="Arial" w:cs="Arial"/>
                <w:sz w:val="20"/>
                <w:szCs w:val="20"/>
              </w:rPr>
            </w:pPr>
          </w:p>
        </w:tc>
        <w:tc>
          <w:tcPr>
            <w:tcW w:w="1440" w:type="pct"/>
            <w:tcBorders>
              <w:bottom w:val="single" w:sz="4" w:space="0" w:color="auto"/>
            </w:tcBorders>
          </w:tcPr>
          <w:p w:rsidR="00B07A4C" w:rsidRPr="005E4E87" w:rsidRDefault="00B07A4C" w:rsidP="00F91B1D">
            <w:pPr>
              <w:rPr>
                <w:rFonts w:ascii="Arial" w:hAnsi="Arial" w:cs="Arial"/>
                <w:b/>
                <w:sz w:val="20"/>
                <w:szCs w:val="20"/>
              </w:rPr>
            </w:pPr>
            <w:r w:rsidRPr="005E4E87">
              <w:rPr>
                <w:rFonts w:ascii="Arial" w:hAnsi="Arial" w:cs="Arial"/>
                <w:b/>
                <w:sz w:val="20"/>
                <w:szCs w:val="20"/>
              </w:rPr>
              <w:t>AGREEMENT AT THE CONFERENCE</w:t>
            </w:r>
          </w:p>
        </w:tc>
        <w:tc>
          <w:tcPr>
            <w:tcW w:w="1227" w:type="pct"/>
            <w:tcBorders>
              <w:bottom w:val="single" w:sz="4" w:space="0" w:color="auto"/>
            </w:tcBorders>
          </w:tcPr>
          <w:p w:rsidR="00B07A4C" w:rsidRPr="00C673D9" w:rsidRDefault="00B07A4C" w:rsidP="00F91B1D">
            <w:pPr>
              <w:rPr>
                <w:rFonts w:ascii="Arial" w:hAnsi="Arial" w:cs="Arial"/>
                <w:sz w:val="20"/>
                <w:szCs w:val="20"/>
              </w:rPr>
            </w:pPr>
          </w:p>
        </w:tc>
        <w:tc>
          <w:tcPr>
            <w:tcW w:w="781" w:type="pct"/>
            <w:tcBorders>
              <w:bottom w:val="single" w:sz="4" w:space="0" w:color="auto"/>
            </w:tcBorders>
          </w:tcPr>
          <w:p w:rsidR="00B07A4C" w:rsidRPr="00C673D9" w:rsidRDefault="00B07A4C" w:rsidP="00F91B1D">
            <w:pPr>
              <w:rPr>
                <w:rFonts w:ascii="Arial" w:hAnsi="Arial" w:cs="Arial"/>
                <w:sz w:val="20"/>
                <w:szCs w:val="20"/>
              </w:rPr>
            </w:pPr>
          </w:p>
        </w:tc>
        <w:tc>
          <w:tcPr>
            <w:tcW w:w="167" w:type="pct"/>
            <w:tcBorders>
              <w:bottom w:val="single" w:sz="4" w:space="0" w:color="auto"/>
            </w:tcBorders>
          </w:tcPr>
          <w:p w:rsidR="00B07A4C" w:rsidRPr="00C673D9" w:rsidRDefault="00B07A4C" w:rsidP="00F91B1D">
            <w:pPr>
              <w:rPr>
                <w:rFonts w:ascii="Arial" w:hAnsi="Arial" w:cs="Arial"/>
                <w:sz w:val="20"/>
                <w:szCs w:val="20"/>
              </w:rPr>
            </w:pPr>
          </w:p>
        </w:tc>
        <w:tc>
          <w:tcPr>
            <w:tcW w:w="168" w:type="pct"/>
            <w:tcBorders>
              <w:bottom w:val="single" w:sz="4" w:space="0" w:color="auto"/>
            </w:tcBorders>
          </w:tcPr>
          <w:p w:rsidR="00B07A4C" w:rsidRPr="00C673D9" w:rsidRDefault="00B07A4C" w:rsidP="00F91B1D">
            <w:pPr>
              <w:rPr>
                <w:rFonts w:ascii="Arial" w:hAnsi="Arial" w:cs="Arial"/>
                <w:sz w:val="20"/>
                <w:szCs w:val="20"/>
              </w:rPr>
            </w:pPr>
          </w:p>
        </w:tc>
        <w:tc>
          <w:tcPr>
            <w:tcW w:w="167" w:type="pct"/>
            <w:tcBorders>
              <w:bottom w:val="single" w:sz="4" w:space="0" w:color="auto"/>
            </w:tcBorders>
          </w:tcPr>
          <w:p w:rsidR="00B07A4C" w:rsidRPr="00C673D9" w:rsidRDefault="00B07A4C" w:rsidP="00F91B1D">
            <w:pPr>
              <w:rPr>
                <w:rFonts w:ascii="Arial" w:hAnsi="Arial" w:cs="Arial"/>
                <w:sz w:val="20"/>
                <w:szCs w:val="20"/>
              </w:rPr>
            </w:pPr>
          </w:p>
        </w:tc>
        <w:tc>
          <w:tcPr>
            <w:tcW w:w="168" w:type="pct"/>
            <w:tcBorders>
              <w:bottom w:val="single" w:sz="4" w:space="0" w:color="auto"/>
            </w:tcBorders>
          </w:tcPr>
          <w:p w:rsidR="00B07A4C" w:rsidRPr="00C673D9" w:rsidRDefault="00B07A4C" w:rsidP="00F91B1D">
            <w:pPr>
              <w:rPr>
                <w:rFonts w:ascii="Arial" w:hAnsi="Arial" w:cs="Arial"/>
                <w:sz w:val="20"/>
                <w:szCs w:val="20"/>
              </w:rPr>
            </w:pPr>
          </w:p>
        </w:tc>
        <w:tc>
          <w:tcPr>
            <w:tcW w:w="209" w:type="pct"/>
            <w:tcBorders>
              <w:bottom w:val="single" w:sz="4" w:space="0" w:color="auto"/>
            </w:tcBorders>
          </w:tcPr>
          <w:p w:rsidR="00B07A4C" w:rsidRPr="00C673D9" w:rsidRDefault="00B07A4C" w:rsidP="00F91B1D">
            <w:pPr>
              <w:rPr>
                <w:rFonts w:ascii="Arial" w:hAnsi="Arial" w:cs="Arial"/>
                <w:sz w:val="20"/>
                <w:szCs w:val="20"/>
              </w:rPr>
            </w:pPr>
          </w:p>
        </w:tc>
        <w:tc>
          <w:tcPr>
            <w:tcW w:w="514" w:type="pct"/>
            <w:tcBorders>
              <w:bottom w:val="single" w:sz="4" w:space="0" w:color="auto"/>
            </w:tcBorders>
          </w:tcPr>
          <w:p w:rsidR="00B07A4C" w:rsidRPr="00C673D9" w:rsidRDefault="00B07A4C" w:rsidP="00F91B1D">
            <w:pPr>
              <w:rPr>
                <w:rFonts w:ascii="Arial" w:hAnsi="Arial" w:cs="Arial"/>
                <w:sz w:val="20"/>
                <w:szCs w:val="20"/>
              </w:rPr>
            </w:pPr>
          </w:p>
        </w:tc>
      </w:tr>
      <w:tr w:rsidR="00B07A4C" w:rsidRPr="00337164" w:rsidTr="00F91B1D">
        <w:trPr>
          <w:cantSplit/>
        </w:trPr>
        <w:tc>
          <w:tcPr>
            <w:tcW w:w="159" w:type="pct"/>
            <w:tcBorders>
              <w:bottom w:val="single" w:sz="4" w:space="0" w:color="auto"/>
            </w:tcBorders>
          </w:tcPr>
          <w:p w:rsidR="00B07A4C" w:rsidRPr="00337164" w:rsidRDefault="00B07A4C" w:rsidP="00F91B1D">
            <w:pPr>
              <w:rPr>
                <w:rFonts w:ascii="Arial" w:hAnsi="Arial" w:cs="Arial"/>
                <w:sz w:val="20"/>
                <w:szCs w:val="20"/>
              </w:rPr>
            </w:pPr>
          </w:p>
        </w:tc>
        <w:tc>
          <w:tcPr>
            <w:tcW w:w="1440" w:type="pct"/>
            <w:tcBorders>
              <w:bottom w:val="single" w:sz="4" w:space="0" w:color="auto"/>
            </w:tcBorders>
          </w:tcPr>
          <w:p w:rsidR="00B07A4C" w:rsidRPr="00C3492A" w:rsidRDefault="00B07A4C" w:rsidP="00F91B1D">
            <w:pPr>
              <w:rPr>
                <w:rFonts w:ascii="Arial" w:hAnsi="Arial" w:cs="Arial"/>
                <w:sz w:val="20"/>
                <w:szCs w:val="20"/>
              </w:rPr>
            </w:pPr>
            <w:r w:rsidRPr="00C3492A">
              <w:rPr>
                <w:rFonts w:ascii="Arial" w:hAnsi="Arial" w:cs="Arial"/>
                <w:sz w:val="20"/>
                <w:szCs w:val="20"/>
              </w:rPr>
              <w:t xml:space="preserve">The meeting furthermore </w:t>
            </w:r>
            <w:r w:rsidRPr="00C3492A">
              <w:rPr>
                <w:rFonts w:ascii="Arial" w:hAnsi="Arial" w:cs="Arial"/>
                <w:b/>
                <w:sz w:val="20"/>
                <w:szCs w:val="20"/>
              </w:rPr>
              <w:t>agreed</w:t>
            </w:r>
            <w:r w:rsidRPr="00C3492A">
              <w:rPr>
                <w:rFonts w:ascii="Arial" w:hAnsi="Arial" w:cs="Arial"/>
                <w:sz w:val="20"/>
                <w:szCs w:val="20"/>
              </w:rPr>
              <w:t xml:space="preserve"> that the issue of cultural heritage should – consistent with the preamble of the Ministerial Council Declaration – be taken up during the upcoming Dutch presidency. All existing proposals, like mapping of the cultural heritage of the Wadden Sea, shall be discussed and decided upon.</w:t>
            </w:r>
          </w:p>
          <w:p w:rsidR="00B07A4C" w:rsidRPr="00C3492A" w:rsidRDefault="00B07A4C" w:rsidP="00F91B1D">
            <w:pPr>
              <w:rPr>
                <w:rFonts w:ascii="Arial" w:hAnsi="Arial" w:cs="Arial"/>
                <w:sz w:val="20"/>
                <w:szCs w:val="20"/>
              </w:rPr>
            </w:pPr>
          </w:p>
        </w:tc>
        <w:tc>
          <w:tcPr>
            <w:tcW w:w="1227" w:type="pct"/>
            <w:tcBorders>
              <w:bottom w:val="single" w:sz="4" w:space="0" w:color="auto"/>
            </w:tcBorders>
          </w:tcPr>
          <w:p w:rsidR="00B07A4C" w:rsidRPr="00337164" w:rsidRDefault="00B07A4C" w:rsidP="00F91B1D">
            <w:pPr>
              <w:rPr>
                <w:rFonts w:ascii="Arial" w:hAnsi="Arial" w:cs="Arial"/>
                <w:sz w:val="20"/>
                <w:szCs w:val="20"/>
              </w:rPr>
            </w:pPr>
            <w:r>
              <w:rPr>
                <w:rFonts w:ascii="Arial" w:hAnsi="Arial" w:cs="Arial"/>
                <w:sz w:val="20"/>
                <w:szCs w:val="20"/>
              </w:rPr>
              <w:t xml:space="preserve">Dutch presidency to initiate </w:t>
            </w:r>
          </w:p>
        </w:tc>
        <w:tc>
          <w:tcPr>
            <w:tcW w:w="781" w:type="pct"/>
            <w:tcBorders>
              <w:bottom w:val="single" w:sz="4" w:space="0" w:color="auto"/>
            </w:tcBorders>
          </w:tcPr>
          <w:p w:rsidR="00B07A4C" w:rsidRPr="00337164" w:rsidRDefault="00B07A4C" w:rsidP="00F91B1D">
            <w:pPr>
              <w:rPr>
                <w:rFonts w:ascii="Arial" w:hAnsi="Arial" w:cs="Arial"/>
                <w:sz w:val="20"/>
                <w:szCs w:val="20"/>
              </w:rPr>
            </w:pPr>
          </w:p>
        </w:tc>
        <w:tc>
          <w:tcPr>
            <w:tcW w:w="167" w:type="pct"/>
            <w:tcBorders>
              <w:bottom w:val="single" w:sz="4" w:space="0" w:color="auto"/>
            </w:tcBorders>
          </w:tcPr>
          <w:p w:rsidR="00B07A4C" w:rsidRPr="00337164" w:rsidRDefault="00B07A4C" w:rsidP="00F91B1D">
            <w:pPr>
              <w:rPr>
                <w:rFonts w:ascii="Arial" w:hAnsi="Arial" w:cs="Arial"/>
                <w:sz w:val="20"/>
                <w:szCs w:val="20"/>
              </w:rPr>
            </w:pPr>
          </w:p>
        </w:tc>
        <w:tc>
          <w:tcPr>
            <w:tcW w:w="168" w:type="pct"/>
            <w:tcBorders>
              <w:bottom w:val="single" w:sz="4" w:space="0" w:color="auto"/>
            </w:tcBorders>
          </w:tcPr>
          <w:p w:rsidR="00B07A4C" w:rsidRPr="00337164" w:rsidRDefault="00B07A4C" w:rsidP="00F91B1D">
            <w:pPr>
              <w:rPr>
                <w:rFonts w:ascii="Arial" w:hAnsi="Arial" w:cs="Arial"/>
                <w:sz w:val="20"/>
                <w:szCs w:val="20"/>
              </w:rPr>
            </w:pPr>
          </w:p>
        </w:tc>
        <w:tc>
          <w:tcPr>
            <w:tcW w:w="167" w:type="pct"/>
            <w:tcBorders>
              <w:bottom w:val="single" w:sz="4" w:space="0" w:color="auto"/>
            </w:tcBorders>
          </w:tcPr>
          <w:p w:rsidR="00B07A4C" w:rsidRPr="00337164" w:rsidRDefault="00B07A4C" w:rsidP="00F91B1D">
            <w:pPr>
              <w:rPr>
                <w:rFonts w:ascii="Arial" w:hAnsi="Arial" w:cs="Arial"/>
                <w:sz w:val="20"/>
                <w:szCs w:val="20"/>
              </w:rPr>
            </w:pPr>
          </w:p>
        </w:tc>
        <w:tc>
          <w:tcPr>
            <w:tcW w:w="168" w:type="pct"/>
            <w:tcBorders>
              <w:bottom w:val="single" w:sz="4" w:space="0" w:color="auto"/>
            </w:tcBorders>
          </w:tcPr>
          <w:p w:rsidR="00B07A4C" w:rsidRPr="00337164" w:rsidRDefault="00B07A4C" w:rsidP="00F91B1D">
            <w:pPr>
              <w:rPr>
                <w:rFonts w:ascii="Arial" w:hAnsi="Arial" w:cs="Arial"/>
                <w:sz w:val="20"/>
                <w:szCs w:val="20"/>
              </w:rPr>
            </w:pPr>
          </w:p>
        </w:tc>
        <w:tc>
          <w:tcPr>
            <w:tcW w:w="209" w:type="pct"/>
            <w:tcBorders>
              <w:bottom w:val="single" w:sz="4" w:space="0" w:color="auto"/>
            </w:tcBorders>
          </w:tcPr>
          <w:p w:rsidR="00B07A4C" w:rsidRPr="00337164" w:rsidRDefault="00B07A4C" w:rsidP="00F91B1D">
            <w:pPr>
              <w:rPr>
                <w:rFonts w:ascii="Arial" w:hAnsi="Arial" w:cs="Arial"/>
                <w:sz w:val="20"/>
                <w:szCs w:val="20"/>
              </w:rPr>
            </w:pPr>
          </w:p>
        </w:tc>
        <w:tc>
          <w:tcPr>
            <w:tcW w:w="514" w:type="pct"/>
            <w:tcBorders>
              <w:bottom w:val="single" w:sz="4" w:space="0" w:color="auto"/>
            </w:tcBorders>
          </w:tcPr>
          <w:p w:rsidR="00B07A4C" w:rsidRPr="00337164" w:rsidRDefault="00B07A4C" w:rsidP="00F91B1D">
            <w:pPr>
              <w:rPr>
                <w:rFonts w:ascii="Arial" w:hAnsi="Arial" w:cs="Arial"/>
                <w:sz w:val="20"/>
                <w:szCs w:val="20"/>
              </w:rPr>
            </w:pPr>
          </w:p>
        </w:tc>
      </w:tr>
    </w:tbl>
    <w:p w:rsidR="00B07A4C" w:rsidRPr="00337164" w:rsidRDefault="00B07A4C" w:rsidP="00B07A4C">
      <w:pPr>
        <w:rPr>
          <w:rFonts w:ascii="Arial" w:hAnsi="Arial" w:cs="Arial"/>
          <w:sz w:val="20"/>
          <w:szCs w:val="20"/>
        </w:rPr>
      </w:pPr>
    </w:p>
    <w:p w:rsidR="00C917B4" w:rsidRPr="00B07A4C" w:rsidRDefault="00C917B4" w:rsidP="00004EE5">
      <w:pPr>
        <w:rPr>
          <w:rFonts w:ascii="Arial" w:hAnsi="Arial" w:cs="Arial"/>
          <w:sz w:val="22"/>
          <w:szCs w:val="22"/>
          <w:lang w:val="en-GB"/>
        </w:rPr>
      </w:pPr>
    </w:p>
    <w:sectPr w:rsidR="00C917B4" w:rsidRPr="00B07A4C" w:rsidSect="00C673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6AB" w:rsidRPr="0079483C" w:rsidRDefault="00FA36AB" w:rsidP="0079483C">
    <w:pPr>
      <w:tabs>
        <w:tab w:val="left" w:pos="2160"/>
      </w:tabs>
      <w:rPr>
        <w:rFonts w:ascii="Arial" w:hAnsi="Arial" w:cs="Arial"/>
        <w:sz w:val="20"/>
        <w:szCs w:val="20"/>
        <w:lang w:val="en-GB"/>
      </w:rPr>
    </w:pPr>
    <w:r w:rsidRPr="00241433">
      <w:rPr>
        <w:rFonts w:ascii="Arial" w:hAnsi="Arial" w:cs="Arial"/>
        <w:sz w:val="18"/>
        <w:szCs w:val="18"/>
        <w:lang w:val="en-GB"/>
      </w:rPr>
      <w:t>W</w:t>
    </w:r>
    <w:r w:rsidR="00004EE5">
      <w:rPr>
        <w:rFonts w:ascii="Arial" w:hAnsi="Arial" w:cs="Arial"/>
        <w:sz w:val="18"/>
        <w:szCs w:val="18"/>
        <w:lang w:val="en-GB"/>
      </w:rPr>
      <w:t>SB 12/</w:t>
    </w:r>
    <w:r w:rsidR="00613548">
      <w:rPr>
        <w:rFonts w:ascii="Arial" w:hAnsi="Arial" w:cs="Arial"/>
        <w:sz w:val="18"/>
        <w:szCs w:val="18"/>
        <w:lang w:val="en-GB"/>
      </w:rPr>
      <w:t>6</w:t>
    </w:r>
    <w:r w:rsidR="00004EE5">
      <w:rPr>
        <w:rFonts w:ascii="Arial" w:hAnsi="Arial" w:cs="Arial"/>
        <w:sz w:val="18"/>
        <w:szCs w:val="18"/>
        <w:lang w:val="en-GB"/>
      </w:rPr>
      <w:t>/</w:t>
    </w:r>
    <w:r w:rsidR="00613548">
      <w:rPr>
        <w:rFonts w:ascii="Arial" w:hAnsi="Arial" w:cs="Arial"/>
        <w:sz w:val="18"/>
        <w:szCs w:val="18"/>
        <w:lang w:val="en-GB"/>
      </w:rPr>
      <w:t xml:space="preserve">1 </w:t>
    </w:r>
    <w:r w:rsidR="0079483C" w:rsidRPr="00B07A4C">
      <w:rPr>
        <w:rFonts w:ascii="Arial" w:hAnsi="Arial" w:cs="Arial"/>
        <w:sz w:val="20"/>
        <w:szCs w:val="20"/>
        <w:lang w:val="da-DK"/>
      </w:rPr>
      <w:t>Tønder</w:t>
    </w:r>
    <w:r w:rsidR="0079483C" w:rsidRPr="00B07A4C">
      <w:rPr>
        <w:rFonts w:ascii="Arial" w:hAnsi="Arial" w:cs="Arial"/>
        <w:sz w:val="20"/>
        <w:szCs w:val="20"/>
        <w:lang w:val="en-GB"/>
      </w:rPr>
      <w:t xml:space="preserve"> Declaration Implementation Programme 2014-17</w:t>
    </w:r>
    <w:r w:rsidR="0079483C">
      <w:rPr>
        <w:rFonts w:ascii="Arial" w:hAnsi="Arial" w:cs="Arial"/>
        <w:sz w:val="20"/>
        <w:szCs w:val="20"/>
        <w:lang w:val="en-GB"/>
      </w:rPr>
      <w:tab/>
    </w:r>
    <w:r w:rsidR="0079483C">
      <w:rPr>
        <w:rFonts w:ascii="Arial" w:hAnsi="Arial" w:cs="Arial"/>
        <w:sz w:val="20"/>
        <w:szCs w:val="20"/>
        <w:lang w:val="en-GB"/>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sidR="00613548">
      <w:rPr>
        <w:rFonts w:ascii="Arial" w:hAnsi="Arial" w:cs="Arial"/>
        <w:sz w:val="20"/>
        <w:szCs w:val="20"/>
        <w:lang w:val="da-DK"/>
      </w:rPr>
      <w:tab/>
    </w:r>
    <w:r>
      <w:rPr>
        <w:rFonts w:ascii="Arial" w:hAnsi="Arial" w:cs="Arial"/>
        <w:sz w:val="18"/>
        <w:szCs w:val="18"/>
        <w:lang w:val="en-GB"/>
      </w:rPr>
      <w:t xml:space="preserve"> </w:t>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8F47A5">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2"/>
  </w:num>
  <w:num w:numId="5">
    <w:abstractNumId w:val="8"/>
  </w:num>
  <w:num w:numId="6">
    <w:abstractNumId w:val="0"/>
  </w:num>
  <w:num w:numId="7">
    <w:abstractNumId w:val="6"/>
  </w:num>
  <w:num w:numId="8">
    <w:abstractNumId w:val="7"/>
  </w:num>
  <w:num w:numId="9">
    <w:abstractNumId w:val="4"/>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2054A8"/>
    <w:rsid w:val="002108D8"/>
    <w:rsid w:val="00212819"/>
    <w:rsid w:val="002160AA"/>
    <w:rsid w:val="00227E91"/>
    <w:rsid w:val="00241433"/>
    <w:rsid w:val="00242A26"/>
    <w:rsid w:val="00252FED"/>
    <w:rsid w:val="00254860"/>
    <w:rsid w:val="002A219E"/>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11209"/>
    <w:rsid w:val="00613548"/>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483C"/>
    <w:rsid w:val="007976A5"/>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F135B"/>
    <w:rsid w:val="008F47A5"/>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9305E"/>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B3CE0"/>
    <w:rsid w:val="00DC549B"/>
    <w:rsid w:val="00DC5EAB"/>
    <w:rsid w:val="00DE4522"/>
    <w:rsid w:val="00DF2A2C"/>
    <w:rsid w:val="00E00EBB"/>
    <w:rsid w:val="00E01D3F"/>
    <w:rsid w:val="00E41AA1"/>
    <w:rsid w:val="00E420E7"/>
    <w:rsid w:val="00E4279A"/>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E23C0"/>
    <w:rsid w:val="00EE25B5"/>
    <w:rsid w:val="00EF1778"/>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AF003-CC6D-4667-8301-8F9C9462B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2022</Words>
  <Characters>12741</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Author</cp:lastModifiedBy>
  <cp:revision>8</cp:revision>
  <cp:lastPrinted>2013-09-25T14:30:00Z</cp:lastPrinted>
  <dcterms:created xsi:type="dcterms:W3CDTF">2014-05-05T09:19:00Z</dcterms:created>
  <dcterms:modified xsi:type="dcterms:W3CDTF">2014-05-05T10:40:00Z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