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A36AB" w:rsidRPr="008B6DC3" w:rsidRDefault="00FA36AB" w:rsidP="00754D75">
                      <w:pPr>
                        <w:jc w:val="center"/>
                        <w:rPr>
                          <w:rFonts w:ascii="Arial" w:hAnsi="Arial" w:cs="Arial"/>
                          <w:b/>
                          <w:bCs/>
                          <w:lang w:val="en-GB"/>
                        </w:rPr>
                      </w:pPr>
                      <w:r>
                        <w:rPr>
                          <w:rFonts w:ascii="Arial" w:hAnsi="Arial" w:cs="Arial"/>
                          <w:b/>
                          <w:bCs/>
                          <w:lang w:val="en-GB"/>
                        </w:rPr>
                        <w:t>WSB 1</w:t>
                      </w:r>
                      <w:r w:rsidR="008E5954">
                        <w:rPr>
                          <w:rFonts w:ascii="Arial" w:hAnsi="Arial" w:cs="Arial"/>
                          <w:b/>
                          <w:bCs/>
                          <w:lang w:val="en-GB"/>
                        </w:rPr>
                        <w:t>4</w:t>
                      </w:r>
                    </w:p>
                    <w:p w:rsidR="00FA36AB" w:rsidRDefault="008E5954" w:rsidP="00754D75">
                      <w:pPr>
                        <w:jc w:val="center"/>
                        <w:rPr>
                          <w:rFonts w:ascii="Arial" w:hAnsi="Arial" w:cs="Arial"/>
                          <w:b/>
                          <w:bCs/>
                          <w:lang w:val="en-GB"/>
                        </w:rPr>
                      </w:pPr>
                      <w:r>
                        <w:rPr>
                          <w:rFonts w:ascii="Arial" w:hAnsi="Arial" w:cs="Arial"/>
                          <w:b/>
                          <w:bCs/>
                          <w:lang w:val="en-GB"/>
                        </w:rPr>
                        <w:t>11 June</w:t>
                      </w:r>
                      <w:r w:rsidR="00FA36AB">
                        <w:rPr>
                          <w:rFonts w:ascii="Arial" w:hAnsi="Arial" w:cs="Arial"/>
                          <w:b/>
                          <w:bCs/>
                          <w:lang w:val="en-GB"/>
                        </w:rPr>
                        <w:t xml:space="preserve"> 201</w:t>
                      </w:r>
                      <w:r w:rsidR="007A0319">
                        <w:rPr>
                          <w:rFonts w:ascii="Arial" w:hAnsi="Arial" w:cs="Arial"/>
                          <w:b/>
                          <w:bCs/>
                          <w:lang w:val="en-GB"/>
                        </w:rPr>
                        <w:t>5</w:t>
                      </w:r>
                    </w:p>
                    <w:p w:rsidR="00FA36AB" w:rsidRPr="002160AA" w:rsidRDefault="008E5954" w:rsidP="00754D75">
                      <w:pPr>
                        <w:jc w:val="center"/>
                        <w:rPr>
                          <w:rFonts w:ascii="Arial" w:hAnsi="Arial" w:cs="Arial"/>
                          <w:b/>
                          <w:bCs/>
                          <w:lang w:val="en-GB"/>
                        </w:rPr>
                      </w:pPr>
                      <w:r>
                        <w:rPr>
                          <w:rFonts w:ascii="Arial" w:hAnsi="Arial" w:cs="Arial"/>
                          <w:b/>
                          <w:bCs/>
                          <w:lang w:val="en-GB"/>
                        </w:rPr>
                        <w:t>Copenhagen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443D00">
        <w:rPr>
          <w:rFonts w:ascii="Arial" w:hAnsi="Arial" w:cs="Arial"/>
          <w:b/>
          <w:sz w:val="20"/>
          <w:szCs w:val="20"/>
          <w:lang w:val="en-GB"/>
        </w:rPr>
        <w:t>5.2</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443D00">
        <w:rPr>
          <w:rFonts w:ascii="Arial" w:hAnsi="Arial" w:cs="Arial"/>
          <w:b/>
          <w:sz w:val="20"/>
          <w:szCs w:val="20"/>
          <w:lang w:val="en-GB"/>
        </w:rPr>
        <w:t>Report TG-MM</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443D00"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sidRPr="00443D00">
        <w:rPr>
          <w:rFonts w:ascii="Arial" w:hAnsi="Arial" w:cs="Arial"/>
          <w:b/>
          <w:sz w:val="20"/>
          <w:szCs w:val="20"/>
          <w:lang w:val="en-GB"/>
        </w:rPr>
        <w:t>WSB 1</w:t>
      </w:r>
      <w:r w:rsidR="008E5954" w:rsidRPr="00443D00">
        <w:rPr>
          <w:rFonts w:ascii="Arial" w:hAnsi="Arial" w:cs="Arial"/>
          <w:b/>
          <w:sz w:val="20"/>
          <w:szCs w:val="20"/>
          <w:lang w:val="en-GB"/>
        </w:rPr>
        <w:t>4</w:t>
      </w:r>
      <w:r w:rsidRPr="00443D00">
        <w:rPr>
          <w:rFonts w:ascii="Arial" w:hAnsi="Arial" w:cs="Arial"/>
          <w:b/>
          <w:sz w:val="20"/>
          <w:szCs w:val="20"/>
          <w:lang w:val="en-GB"/>
        </w:rPr>
        <w:t>/</w:t>
      </w:r>
      <w:r w:rsidR="00E10881">
        <w:rPr>
          <w:rFonts w:ascii="Arial" w:hAnsi="Arial" w:cs="Arial"/>
          <w:b/>
          <w:sz w:val="20"/>
          <w:szCs w:val="20"/>
          <w:lang w:val="en-GB"/>
        </w:rPr>
        <w:t>5.2/</w:t>
      </w:r>
      <w:r w:rsidR="00443D00" w:rsidRPr="00443D00">
        <w:rPr>
          <w:rFonts w:ascii="Arial" w:hAnsi="Arial" w:cs="Arial"/>
          <w:b/>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443D00">
        <w:rPr>
          <w:rFonts w:ascii="Arial" w:hAnsi="Arial" w:cs="Arial"/>
          <w:b/>
          <w:sz w:val="20"/>
          <w:szCs w:val="20"/>
          <w:lang w:val="en-GB"/>
        </w:rPr>
        <w:t>12 May 2015</w:t>
      </w:r>
      <w:r w:rsidR="00E904DF">
        <w:rPr>
          <w:rFonts w:ascii="Arial" w:hAnsi="Arial" w:cs="Arial"/>
          <w:sz w:val="20"/>
          <w:szCs w:val="20"/>
          <w:lang w:val="en-GB"/>
        </w:rPr>
        <w:t xml:space="preserve"> </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443D00">
        <w:rPr>
          <w:rFonts w:ascii="Arial" w:hAnsi="Arial" w:cs="Arial"/>
          <w:b/>
          <w:sz w:val="20"/>
          <w:szCs w:val="20"/>
          <w:lang w:val="en-GB"/>
        </w:rPr>
        <w:t>Chair TG-MM</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443D00" w:rsidP="00754D75">
      <w:pPr>
        <w:rPr>
          <w:rFonts w:ascii="Arial" w:hAnsi="Arial"/>
          <w:sz w:val="20"/>
          <w:szCs w:val="20"/>
          <w:lang w:val="en-GB"/>
        </w:rPr>
      </w:pPr>
      <w:r>
        <w:rPr>
          <w:rFonts w:ascii="Arial" w:hAnsi="Arial"/>
          <w:sz w:val="20"/>
          <w:szCs w:val="20"/>
          <w:lang w:val="en-GB"/>
        </w:rPr>
        <w:t>Attached is the report of the Task Group Management and Monitoring (TG-MM)</w:t>
      </w: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443D00">
      <w:pPr>
        <w:ind w:left="1440" w:hanging="1440"/>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443D00">
        <w:rPr>
          <w:rFonts w:ascii="Arial" w:hAnsi="Arial"/>
          <w:b/>
          <w:sz w:val="20"/>
          <w:szCs w:val="20"/>
          <w:lang w:val="en-GB"/>
        </w:rPr>
        <w:t>discuss the report and to decide upon the proposals by TG-MM</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443D00" w:rsidRDefault="00443D00" w:rsidP="00443D00">
      <w:pPr>
        <w:ind w:left="720"/>
        <w:jc w:val="center"/>
        <w:rPr>
          <w:rFonts w:ascii="Arial" w:hAnsi="Arial" w:cs="Arial"/>
          <w:b/>
          <w:lang w:val="en-GB"/>
        </w:rPr>
      </w:pPr>
    </w:p>
    <w:p w:rsidR="00443D00" w:rsidRDefault="00443D00" w:rsidP="00443D00">
      <w:pPr>
        <w:ind w:left="720"/>
        <w:jc w:val="center"/>
        <w:rPr>
          <w:rFonts w:ascii="Arial" w:hAnsi="Arial" w:cs="Arial"/>
          <w:b/>
          <w:lang w:val="en-GB"/>
        </w:rPr>
      </w:pPr>
    </w:p>
    <w:p w:rsidR="00443D00" w:rsidRPr="004A0BF7" w:rsidRDefault="00443D00" w:rsidP="00443D00">
      <w:pPr>
        <w:ind w:left="720"/>
        <w:jc w:val="center"/>
        <w:rPr>
          <w:rFonts w:ascii="Arial" w:hAnsi="Arial" w:cs="Arial"/>
          <w:b/>
          <w:lang w:val="en-GB"/>
        </w:rPr>
      </w:pPr>
      <w:r w:rsidRPr="004A0BF7">
        <w:rPr>
          <w:rFonts w:ascii="Arial" w:hAnsi="Arial" w:cs="Arial"/>
          <w:b/>
          <w:lang w:val="en-GB"/>
        </w:rPr>
        <w:t>TASK GROUP MANAGEMENT AND MONITORING (TG-MM)</w:t>
      </w:r>
    </w:p>
    <w:p w:rsidR="00443D00" w:rsidRPr="004A0BF7" w:rsidRDefault="00443D00" w:rsidP="00443D00">
      <w:pPr>
        <w:ind w:left="720"/>
        <w:jc w:val="center"/>
        <w:rPr>
          <w:rFonts w:ascii="Arial" w:hAnsi="Arial" w:cs="Arial"/>
          <w:b/>
          <w:lang w:val="en-GB"/>
        </w:rPr>
      </w:pPr>
    </w:p>
    <w:p w:rsidR="00443D00" w:rsidRPr="004A0BF7" w:rsidRDefault="00443D00" w:rsidP="00443D00">
      <w:pPr>
        <w:ind w:left="720"/>
        <w:jc w:val="center"/>
        <w:rPr>
          <w:rFonts w:ascii="Arial" w:hAnsi="Arial" w:cs="Arial"/>
          <w:b/>
          <w:lang w:val="en-GB"/>
        </w:rPr>
      </w:pPr>
      <w:r w:rsidRPr="004A0BF7">
        <w:rPr>
          <w:rFonts w:ascii="Arial" w:hAnsi="Arial" w:cs="Arial"/>
          <w:b/>
          <w:lang w:val="en-GB"/>
        </w:rPr>
        <w:t>REPORT</w:t>
      </w:r>
      <w:r>
        <w:rPr>
          <w:rFonts w:ascii="Arial" w:hAnsi="Arial" w:cs="Arial"/>
          <w:b/>
          <w:lang w:val="en-GB"/>
        </w:rPr>
        <w:t xml:space="preserve"> TO WSB-14</w:t>
      </w:r>
    </w:p>
    <w:p w:rsidR="00443D00" w:rsidRPr="004A0BF7" w:rsidRDefault="00443D00" w:rsidP="00443D00">
      <w:pPr>
        <w:ind w:left="720"/>
        <w:jc w:val="center"/>
        <w:rPr>
          <w:rFonts w:ascii="Arial" w:hAnsi="Arial" w:cs="Arial"/>
          <w:b/>
          <w:sz w:val="22"/>
          <w:szCs w:val="22"/>
          <w:lang w:val="en-GB"/>
        </w:rPr>
      </w:pPr>
    </w:p>
    <w:p w:rsidR="00443D00" w:rsidRPr="004A0BF7" w:rsidRDefault="00443D00" w:rsidP="00443D00">
      <w:pPr>
        <w:ind w:left="705"/>
        <w:rPr>
          <w:rFonts w:ascii="Arial" w:hAnsi="Arial" w:cs="Arial"/>
          <w:sz w:val="22"/>
          <w:szCs w:val="22"/>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The TG-MM, chaired by Ms Stefanie Hedtkamp, has held one meeting (TG-MM 12) on 25-26 March 2015.</w:t>
      </w: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TG-MM 12 has discussed</w:t>
      </w: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 xml:space="preserve"> </w:t>
      </w:r>
    </w:p>
    <w:p w:rsidR="00443D00" w:rsidRPr="004A0BF7" w:rsidRDefault="00443D00" w:rsidP="00443D00">
      <w:pPr>
        <w:pStyle w:val="Listenabsatz"/>
        <w:numPr>
          <w:ilvl w:val="0"/>
          <w:numId w:val="21"/>
        </w:numPr>
        <w:rPr>
          <w:rFonts w:ascii="Arial" w:hAnsi="Arial" w:cs="Arial"/>
          <w:lang w:val="en-GB"/>
        </w:rPr>
      </w:pPr>
      <w:r w:rsidRPr="004A0BF7">
        <w:rPr>
          <w:rFonts w:ascii="Arial" w:hAnsi="Arial" w:cs="Arial"/>
          <w:lang w:val="en-GB"/>
        </w:rPr>
        <w:t xml:space="preserve">The implementation of the </w:t>
      </w:r>
      <w:proofErr w:type="spellStart"/>
      <w:r w:rsidRPr="004A0BF7">
        <w:rPr>
          <w:rFonts w:ascii="Arial" w:hAnsi="Arial" w:cs="Arial"/>
          <w:lang w:val="en-GB"/>
        </w:rPr>
        <w:t>Tønder</w:t>
      </w:r>
      <w:proofErr w:type="spellEnd"/>
      <w:r w:rsidRPr="004A0BF7">
        <w:rPr>
          <w:rFonts w:ascii="Arial" w:hAnsi="Arial" w:cs="Arial"/>
          <w:lang w:val="en-GB"/>
        </w:rPr>
        <w:t xml:space="preserve"> Declaration</w:t>
      </w:r>
    </w:p>
    <w:p w:rsidR="00443D00" w:rsidRPr="004A0BF7" w:rsidRDefault="00443D00" w:rsidP="00443D00">
      <w:pPr>
        <w:pStyle w:val="Listenabsatz"/>
        <w:numPr>
          <w:ilvl w:val="0"/>
          <w:numId w:val="21"/>
        </w:numPr>
        <w:rPr>
          <w:rFonts w:ascii="Arial" w:hAnsi="Arial" w:cs="Arial"/>
          <w:lang w:val="en-GB"/>
        </w:rPr>
      </w:pPr>
      <w:r w:rsidRPr="004A0BF7">
        <w:rPr>
          <w:rFonts w:ascii="Arial" w:hAnsi="Arial" w:cs="Arial"/>
          <w:lang w:val="en-GB"/>
        </w:rPr>
        <w:t>Fisheries in the intertidal</w:t>
      </w:r>
    </w:p>
    <w:p w:rsidR="00443D00" w:rsidRPr="004A0BF7" w:rsidRDefault="00443D00" w:rsidP="00443D00">
      <w:pPr>
        <w:pStyle w:val="Listenabsatz"/>
        <w:numPr>
          <w:ilvl w:val="0"/>
          <w:numId w:val="21"/>
        </w:numPr>
        <w:rPr>
          <w:rFonts w:ascii="Arial" w:hAnsi="Arial" w:cs="Arial"/>
          <w:lang w:val="en-GB"/>
        </w:rPr>
      </w:pPr>
      <w:r w:rsidRPr="004A0BF7">
        <w:rPr>
          <w:rFonts w:ascii="Arial" w:hAnsi="Arial" w:cs="Arial"/>
          <w:lang w:val="en-GB"/>
        </w:rPr>
        <w:t>Dutch presidency paper</w:t>
      </w:r>
    </w:p>
    <w:p w:rsidR="00443D00" w:rsidRPr="004A0BF7" w:rsidRDefault="00443D00" w:rsidP="007965FB">
      <w:pPr>
        <w:ind w:left="705"/>
        <w:rPr>
          <w:rFonts w:ascii="Arial" w:hAnsi="Arial" w:cs="Arial"/>
          <w:sz w:val="22"/>
          <w:szCs w:val="22"/>
          <w:lang w:val="en-GB"/>
        </w:rPr>
      </w:pPr>
      <w:r w:rsidRPr="004A0BF7">
        <w:rPr>
          <w:rFonts w:ascii="Arial" w:hAnsi="Arial" w:cs="Arial"/>
          <w:sz w:val="22"/>
          <w:szCs w:val="22"/>
          <w:lang w:val="en-GB"/>
        </w:rPr>
        <w:t>Below the outcome of the discussion, including proposals to the WSB</w:t>
      </w:r>
      <w:r>
        <w:rPr>
          <w:rFonts w:ascii="Arial" w:hAnsi="Arial" w:cs="Arial"/>
          <w:sz w:val="22"/>
          <w:szCs w:val="22"/>
          <w:lang w:val="en-GB"/>
        </w:rPr>
        <w:t>,</w:t>
      </w:r>
      <w:r w:rsidRPr="004A0BF7">
        <w:rPr>
          <w:rFonts w:ascii="Arial" w:hAnsi="Arial" w:cs="Arial"/>
          <w:sz w:val="22"/>
          <w:szCs w:val="22"/>
          <w:lang w:val="en-GB"/>
        </w:rPr>
        <w:t xml:space="preserve"> </w:t>
      </w:r>
      <w:r>
        <w:rPr>
          <w:rFonts w:ascii="Arial" w:hAnsi="Arial" w:cs="Arial"/>
          <w:sz w:val="22"/>
          <w:szCs w:val="22"/>
          <w:lang w:val="en-GB"/>
        </w:rPr>
        <w:t>is</w:t>
      </w:r>
      <w:r w:rsidRPr="004A0BF7">
        <w:rPr>
          <w:rFonts w:ascii="Arial" w:hAnsi="Arial" w:cs="Arial"/>
          <w:sz w:val="22"/>
          <w:szCs w:val="22"/>
          <w:lang w:val="en-GB"/>
        </w:rPr>
        <w:t xml:space="preserve"> </w:t>
      </w:r>
      <w:r>
        <w:rPr>
          <w:rFonts w:ascii="Arial" w:hAnsi="Arial" w:cs="Arial"/>
          <w:sz w:val="22"/>
          <w:szCs w:val="22"/>
          <w:lang w:val="en-GB"/>
        </w:rPr>
        <w:t>given.</w:t>
      </w:r>
    </w:p>
    <w:p w:rsidR="00443D00" w:rsidRPr="004A0BF7" w:rsidRDefault="00443D00" w:rsidP="00443D00">
      <w:pPr>
        <w:rPr>
          <w:rFonts w:ascii="Arial" w:hAnsi="Arial" w:cs="Arial"/>
          <w:lang w:val="en-GB"/>
        </w:rPr>
      </w:pPr>
    </w:p>
    <w:p w:rsidR="00443D00" w:rsidRPr="004A0BF7" w:rsidRDefault="00443D00" w:rsidP="00443D00">
      <w:pPr>
        <w:rPr>
          <w:rFonts w:ascii="Arial" w:hAnsi="Arial" w:cs="Arial"/>
          <w:lang w:val="en-GB"/>
        </w:rPr>
      </w:pPr>
    </w:p>
    <w:p w:rsidR="00443D00" w:rsidRPr="004A0BF7" w:rsidRDefault="00443D00" w:rsidP="00443D00">
      <w:pPr>
        <w:pStyle w:val="Listenabsatz"/>
        <w:numPr>
          <w:ilvl w:val="0"/>
          <w:numId w:val="22"/>
        </w:numPr>
        <w:rPr>
          <w:rFonts w:ascii="Arial" w:hAnsi="Arial" w:cs="Arial"/>
          <w:b/>
          <w:lang w:val="en-GB"/>
        </w:rPr>
      </w:pPr>
      <w:r w:rsidRPr="004A0BF7">
        <w:rPr>
          <w:rFonts w:ascii="Arial" w:hAnsi="Arial" w:cs="Arial"/>
          <w:b/>
          <w:lang w:val="en-GB"/>
        </w:rPr>
        <w:t>IMPLEMENTATION TØNDER DECLARATION</w:t>
      </w:r>
    </w:p>
    <w:p w:rsidR="00443D00" w:rsidRPr="004A0BF7" w:rsidRDefault="00443D00" w:rsidP="00443D00">
      <w:pPr>
        <w:ind w:left="705"/>
        <w:rPr>
          <w:rFonts w:ascii="Arial" w:hAnsi="Arial" w:cs="Arial"/>
          <w:lang w:val="en-GB"/>
        </w:rPr>
      </w:pPr>
    </w:p>
    <w:p w:rsidR="00443D00" w:rsidRPr="004A0BF7" w:rsidRDefault="00443D00" w:rsidP="00443D00">
      <w:pPr>
        <w:pStyle w:val="Listenabsatz"/>
        <w:spacing w:after="0" w:line="240" w:lineRule="auto"/>
        <w:rPr>
          <w:rFonts w:ascii="Arial" w:hAnsi="Arial" w:cs="Arial"/>
          <w:b/>
          <w:u w:val="single"/>
          <w:lang w:val="en-GB"/>
        </w:rPr>
      </w:pPr>
      <w:r w:rsidRPr="004A0BF7">
        <w:rPr>
          <w:rFonts w:ascii="Arial" w:hAnsi="Arial" w:cs="Arial"/>
          <w:b/>
          <w:u w:val="single"/>
          <w:lang w:val="en-GB"/>
        </w:rPr>
        <w:t>Flyway cooperation</w:t>
      </w:r>
    </w:p>
    <w:p w:rsidR="00443D00" w:rsidRPr="004A0BF7" w:rsidRDefault="00443D00" w:rsidP="00443D00">
      <w:pPr>
        <w:ind w:left="705"/>
        <w:rPr>
          <w:rFonts w:ascii="Arial" w:hAnsi="Arial" w:cs="Arial"/>
          <w:sz w:val="20"/>
          <w:szCs w:val="20"/>
          <w:lang w:val="en-GB"/>
        </w:rPr>
      </w:pPr>
      <w:r w:rsidRPr="004A0BF7">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443D00" w:rsidRPr="004A0BF7" w:rsidRDefault="00443D00" w:rsidP="00443D00">
      <w:pPr>
        <w:ind w:left="705"/>
        <w:rPr>
          <w:rFonts w:ascii="Arial" w:hAnsi="Arial" w:cs="Arial"/>
          <w:sz w:val="20"/>
          <w:szCs w:val="20"/>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An application for prolongation of German 'Capacity Building' project (end of 2015) is on the way.</w:t>
      </w: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The WSFI work meeting in Mauritania</w:t>
      </w:r>
      <w:r>
        <w:rPr>
          <w:rFonts w:ascii="Arial" w:hAnsi="Arial" w:cs="Arial"/>
          <w:sz w:val="22"/>
          <w:szCs w:val="22"/>
          <w:lang w:val="en-GB"/>
        </w:rPr>
        <w:t>,</w:t>
      </w:r>
      <w:r w:rsidRPr="004A0BF7">
        <w:rPr>
          <w:rFonts w:ascii="Arial" w:hAnsi="Arial" w:cs="Arial"/>
          <w:sz w:val="22"/>
          <w:szCs w:val="22"/>
          <w:lang w:val="en-GB"/>
        </w:rPr>
        <w:t xml:space="preserve"> </w:t>
      </w:r>
      <w:r>
        <w:rPr>
          <w:rFonts w:ascii="Arial" w:hAnsi="Arial" w:cs="Arial"/>
          <w:sz w:val="22"/>
          <w:szCs w:val="22"/>
          <w:lang w:val="en-GB"/>
        </w:rPr>
        <w:t>originally scheduled for</w:t>
      </w:r>
      <w:r w:rsidRPr="004A0BF7">
        <w:rPr>
          <w:rFonts w:ascii="Arial" w:hAnsi="Arial" w:cs="Arial"/>
          <w:sz w:val="22"/>
          <w:szCs w:val="22"/>
          <w:lang w:val="en-GB"/>
        </w:rPr>
        <w:t xml:space="preserve"> the end of March</w:t>
      </w:r>
      <w:r>
        <w:rPr>
          <w:rFonts w:ascii="Arial" w:hAnsi="Arial" w:cs="Arial"/>
          <w:sz w:val="22"/>
          <w:szCs w:val="22"/>
          <w:lang w:val="en-GB"/>
        </w:rPr>
        <w:t>,</w:t>
      </w:r>
      <w:r w:rsidRPr="004A0BF7">
        <w:rPr>
          <w:rFonts w:ascii="Arial" w:hAnsi="Arial" w:cs="Arial"/>
          <w:sz w:val="22"/>
          <w:szCs w:val="22"/>
          <w:lang w:val="en-GB"/>
        </w:rPr>
        <w:t xml:space="preserve"> has been cancelled. A meeting </w:t>
      </w:r>
      <w:r>
        <w:rPr>
          <w:rFonts w:ascii="Arial" w:hAnsi="Arial" w:cs="Arial"/>
          <w:sz w:val="22"/>
          <w:szCs w:val="22"/>
          <w:lang w:val="en-GB"/>
        </w:rPr>
        <w:t xml:space="preserve">is </w:t>
      </w:r>
      <w:r w:rsidRPr="004A0BF7">
        <w:rPr>
          <w:rFonts w:ascii="Arial" w:hAnsi="Arial" w:cs="Arial"/>
          <w:sz w:val="22"/>
          <w:szCs w:val="22"/>
          <w:lang w:val="en-GB"/>
        </w:rPr>
        <w:t>now planned at AEWA MOP in Bonn, November 2015.</w:t>
      </w:r>
    </w:p>
    <w:p w:rsidR="00443D00" w:rsidRPr="004A0BF7" w:rsidRDefault="00443D00" w:rsidP="00443D00">
      <w:pPr>
        <w:rPr>
          <w:rFonts w:ascii="Arial" w:hAnsi="Arial" w:cs="Arial"/>
          <w:sz w:val="22"/>
          <w:szCs w:val="22"/>
          <w:lang w:val="en-GB"/>
        </w:rPr>
      </w:pPr>
    </w:p>
    <w:p w:rsidR="00443D00" w:rsidRPr="004A0BF7" w:rsidRDefault="00443D00" w:rsidP="00443D00">
      <w:pPr>
        <w:ind w:left="2124" w:hanging="1419"/>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4A0BF7" w:rsidRDefault="00443D00" w:rsidP="00443D00">
      <w:pPr>
        <w:ind w:left="2124" w:hanging="1419"/>
        <w:rPr>
          <w:rFonts w:ascii="Arial" w:hAnsi="Arial" w:cs="Arial"/>
          <w:b/>
          <w:sz w:val="22"/>
          <w:szCs w:val="22"/>
          <w:lang w:val="en-GB"/>
        </w:rPr>
      </w:pPr>
    </w:p>
    <w:p w:rsidR="00443D00" w:rsidRPr="004A0BF7" w:rsidRDefault="00443D00" w:rsidP="00443D00">
      <w:pPr>
        <w:ind w:left="705"/>
        <w:rPr>
          <w:rFonts w:ascii="Arial" w:hAnsi="Arial" w:cs="Arial"/>
          <w:lang w:val="en-GB"/>
        </w:rPr>
      </w:pPr>
    </w:p>
    <w:p w:rsidR="00443D00" w:rsidRPr="004A0BF7" w:rsidRDefault="00443D00" w:rsidP="00443D00">
      <w:pPr>
        <w:pStyle w:val="Listenabsatz"/>
        <w:spacing w:after="0" w:line="240" w:lineRule="auto"/>
        <w:rPr>
          <w:rFonts w:ascii="Arial" w:hAnsi="Arial" w:cs="Arial"/>
          <w:b/>
          <w:u w:val="single"/>
          <w:lang w:val="en-GB"/>
        </w:rPr>
      </w:pPr>
      <w:r w:rsidRPr="004A0BF7">
        <w:rPr>
          <w:rFonts w:ascii="Arial" w:hAnsi="Arial" w:cs="Arial"/>
          <w:b/>
          <w:u w:val="single"/>
          <w:lang w:val="en-GB"/>
        </w:rPr>
        <w:t xml:space="preserve">Management and </w:t>
      </w:r>
      <w:proofErr w:type="spellStart"/>
      <w:r w:rsidRPr="004A0BF7">
        <w:rPr>
          <w:rFonts w:ascii="Arial" w:hAnsi="Arial" w:cs="Arial"/>
          <w:b/>
          <w:u w:val="single"/>
          <w:lang w:val="en-GB"/>
        </w:rPr>
        <w:t>wardening</w:t>
      </w:r>
      <w:proofErr w:type="spellEnd"/>
    </w:p>
    <w:p w:rsidR="00443D00" w:rsidRPr="004A0BF7" w:rsidRDefault="00443D00" w:rsidP="00443D00">
      <w:pPr>
        <w:ind w:left="705"/>
        <w:rPr>
          <w:rFonts w:ascii="Arial" w:hAnsi="Arial" w:cs="Arial"/>
          <w:sz w:val="20"/>
          <w:szCs w:val="20"/>
          <w:lang w:val="en-GB"/>
        </w:rPr>
      </w:pPr>
      <w:r w:rsidRPr="004A0BF7">
        <w:rPr>
          <w:rFonts w:ascii="Arial" w:hAnsi="Arial" w:cs="Arial"/>
          <w:sz w:val="20"/>
          <w:szCs w:val="20"/>
          <w:lang w:val="en-GB"/>
        </w:rPr>
        <w:t>TD §18.Therefore also strive for intensifying the cooperation at the operational management level.</w:t>
      </w:r>
    </w:p>
    <w:p w:rsidR="00443D00" w:rsidRPr="004A0BF7" w:rsidRDefault="00443D00" w:rsidP="00443D00">
      <w:pPr>
        <w:ind w:left="705"/>
        <w:rPr>
          <w:rFonts w:ascii="Arial" w:hAnsi="Arial" w:cs="Arial"/>
          <w:lang w:val="en-GB"/>
        </w:rPr>
      </w:pPr>
      <w:r w:rsidRPr="004A0BF7">
        <w:rPr>
          <w:rFonts w:ascii="Arial" w:hAnsi="Arial" w:cs="Arial"/>
          <w:sz w:val="20"/>
          <w:szCs w:val="20"/>
          <w:lang w:val="en-GB"/>
        </w:rPr>
        <w:t xml:space="preserve">TD §19. Ensure that there is adequate </w:t>
      </w:r>
      <w:proofErr w:type="spellStart"/>
      <w:r w:rsidRPr="004A0BF7">
        <w:rPr>
          <w:rFonts w:ascii="Arial" w:hAnsi="Arial" w:cs="Arial"/>
          <w:sz w:val="20"/>
          <w:szCs w:val="20"/>
          <w:lang w:val="en-GB"/>
        </w:rPr>
        <w:t>wardening</w:t>
      </w:r>
      <w:proofErr w:type="spellEnd"/>
      <w:r w:rsidRPr="004A0BF7">
        <w:rPr>
          <w:rFonts w:ascii="Arial" w:hAnsi="Arial" w:cs="Arial"/>
          <w:sz w:val="20"/>
          <w:szCs w:val="20"/>
          <w:lang w:val="en-GB"/>
        </w:rPr>
        <w:t xml:space="preserve"> over the whole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w:t>
      </w:r>
      <w:r w:rsidRPr="004A0BF7">
        <w:rPr>
          <w:rFonts w:ascii="Arial" w:hAnsi="Arial" w:cs="Arial"/>
          <w:lang w:val="en-GB"/>
        </w:rPr>
        <w:t>.</w:t>
      </w:r>
    </w:p>
    <w:p w:rsidR="00443D00" w:rsidRPr="004A0BF7" w:rsidRDefault="00443D00" w:rsidP="00443D00">
      <w:pPr>
        <w:rPr>
          <w:rFonts w:ascii="Arial" w:hAnsi="Arial" w:cs="Arial"/>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With regard to possible themes for a meeting of managers, TG-M</w:t>
      </w:r>
      <w:r w:rsidR="00DF606C">
        <w:rPr>
          <w:rFonts w:ascii="Arial" w:hAnsi="Arial" w:cs="Arial"/>
          <w:sz w:val="22"/>
          <w:szCs w:val="22"/>
          <w:lang w:val="en-GB"/>
        </w:rPr>
        <w:t>M</w:t>
      </w:r>
      <w:r w:rsidRPr="004A0BF7">
        <w:rPr>
          <w:rFonts w:ascii="Arial" w:hAnsi="Arial" w:cs="Arial"/>
          <w:sz w:val="22"/>
          <w:szCs w:val="22"/>
          <w:lang w:val="en-GB"/>
        </w:rPr>
        <w:t xml:space="preserve"> proposes </w:t>
      </w:r>
    </w:p>
    <w:p w:rsidR="00443D00" w:rsidRPr="004A0BF7" w:rsidRDefault="00443D00" w:rsidP="00443D00">
      <w:pPr>
        <w:pStyle w:val="Listenabsatz"/>
        <w:numPr>
          <w:ilvl w:val="0"/>
          <w:numId w:val="23"/>
        </w:numPr>
        <w:rPr>
          <w:rFonts w:ascii="Arial" w:hAnsi="Arial" w:cs="Arial"/>
          <w:lang w:val="en-GB"/>
        </w:rPr>
      </w:pPr>
      <w:r w:rsidRPr="004A0BF7">
        <w:rPr>
          <w:rFonts w:ascii="Arial" w:hAnsi="Arial" w:cs="Arial"/>
          <w:lang w:val="en-GB"/>
        </w:rPr>
        <w:t xml:space="preserve">To organise a trilateral workshop on </w:t>
      </w:r>
      <w:proofErr w:type="spellStart"/>
      <w:r w:rsidRPr="004A0BF7">
        <w:rPr>
          <w:rFonts w:ascii="Arial" w:hAnsi="Arial" w:cs="Arial"/>
          <w:lang w:val="en-GB"/>
        </w:rPr>
        <w:t>wardening</w:t>
      </w:r>
      <w:proofErr w:type="spellEnd"/>
      <w:r w:rsidRPr="004A0BF7">
        <w:rPr>
          <w:rFonts w:ascii="Arial" w:hAnsi="Arial" w:cs="Arial"/>
          <w:lang w:val="en-GB"/>
        </w:rPr>
        <w:t xml:space="preserve"> with the main aim to exchange experiences;</w:t>
      </w:r>
    </w:p>
    <w:p w:rsidR="00443D00" w:rsidRPr="004A0BF7" w:rsidRDefault="00443D00" w:rsidP="00443D00">
      <w:pPr>
        <w:pStyle w:val="Listenabsatz"/>
        <w:numPr>
          <w:ilvl w:val="0"/>
          <w:numId w:val="23"/>
        </w:numPr>
        <w:rPr>
          <w:rFonts w:ascii="Arial" w:hAnsi="Arial" w:cs="Arial"/>
          <w:lang w:val="en-GB"/>
        </w:rPr>
      </w:pPr>
      <w:r w:rsidRPr="004A0BF7">
        <w:rPr>
          <w:rFonts w:ascii="Arial" w:hAnsi="Arial" w:cs="Arial"/>
          <w:lang w:val="en-GB"/>
        </w:rPr>
        <w:t>To request the Netherlands to organise a workshop with managers on the theme nature restoration.</w:t>
      </w: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endorse the approach</w:t>
      </w:r>
    </w:p>
    <w:p w:rsidR="00443D00" w:rsidRPr="004A0BF7" w:rsidRDefault="00443D00" w:rsidP="00443D00">
      <w:pPr>
        <w:ind w:left="705"/>
        <w:rPr>
          <w:rFonts w:ascii="Arial" w:hAnsi="Arial" w:cs="Arial"/>
          <w:lang w:val="en-GB"/>
        </w:rPr>
      </w:pPr>
    </w:p>
    <w:p w:rsidR="00443D00" w:rsidRPr="004A0BF7" w:rsidRDefault="00443D00" w:rsidP="00443D00">
      <w:pPr>
        <w:ind w:left="705"/>
        <w:rPr>
          <w:rFonts w:ascii="Arial" w:hAnsi="Arial" w:cs="Arial"/>
          <w:i/>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lastRenderedPageBreak/>
        <w:t>Tidal basin approach</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 xml:space="preserve">TD §20. Explore the potential of applying a tidal basin approach in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policy and management, and support its further elaboration.</w:t>
      </w:r>
    </w:p>
    <w:p w:rsidR="00443D00" w:rsidRPr="004A0BF7" w:rsidRDefault="00443D00" w:rsidP="00443D00">
      <w:pPr>
        <w:rPr>
          <w:rFonts w:ascii="Arial" w:hAnsi="Arial" w:cs="Arial"/>
          <w:b/>
          <w:u w:val="single"/>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TG-M discussed some options for implementing TD §20 and concluded that due to insufficient resources, there were no feasible options for becoming active here. It was suggested that the Tidal Basin approach be applied in research activities.</w:t>
      </w:r>
    </w:p>
    <w:p w:rsidR="00443D00" w:rsidRPr="004A0BF7" w:rsidRDefault="00443D00" w:rsidP="00443D00">
      <w:pPr>
        <w:ind w:left="705"/>
        <w:rPr>
          <w:rFonts w:ascii="Arial" w:hAnsi="Arial" w:cs="Arial"/>
          <w:sz w:val="22"/>
          <w:szCs w:val="22"/>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endorse the approach</w:t>
      </w:r>
    </w:p>
    <w:p w:rsidR="00443D00" w:rsidRPr="004A0BF7" w:rsidRDefault="00443D00" w:rsidP="00443D00">
      <w:pPr>
        <w:ind w:left="705"/>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N2000 roof report</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 xml:space="preserve">TD §23 Agree therefore to cooperate in evaluating the assessments under the Habitats Directive, also with the aim to prepare a common Natura 2000 roof report for the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w:t>
      </w:r>
    </w:p>
    <w:p w:rsidR="00443D00" w:rsidRPr="004A0BF7" w:rsidRDefault="00443D00" w:rsidP="00443D00">
      <w:pPr>
        <w:ind w:left="708"/>
        <w:rPr>
          <w:rFonts w:ascii="Arial" w:hAnsi="Arial" w:cs="Arial"/>
          <w:lang w:val="en-GB"/>
        </w:rPr>
      </w:pP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 xml:space="preserve">A workshop was held 24-25 March 2015 in Bonn to discuss options for producing a </w:t>
      </w:r>
      <w:proofErr w:type="spellStart"/>
      <w:r w:rsidRPr="004A0BF7">
        <w:rPr>
          <w:rFonts w:ascii="Arial" w:hAnsi="Arial" w:cs="Arial"/>
          <w:sz w:val="22"/>
          <w:szCs w:val="22"/>
          <w:lang w:val="en-GB"/>
        </w:rPr>
        <w:t>Wadden</w:t>
      </w:r>
      <w:proofErr w:type="spellEnd"/>
      <w:r w:rsidRPr="004A0BF7">
        <w:rPr>
          <w:rFonts w:ascii="Arial" w:hAnsi="Arial" w:cs="Arial"/>
          <w:sz w:val="22"/>
          <w:szCs w:val="22"/>
          <w:lang w:val="en-GB"/>
        </w:rPr>
        <w:t xml:space="preserve"> Sea roof report. The workshop participants agreed to aim for a separate chapter in the upcoming QSR in which an assessment of </w:t>
      </w:r>
      <w:proofErr w:type="spellStart"/>
      <w:r w:rsidRPr="004A0BF7">
        <w:rPr>
          <w:rFonts w:ascii="Arial" w:hAnsi="Arial" w:cs="Arial"/>
          <w:sz w:val="22"/>
          <w:szCs w:val="22"/>
          <w:lang w:val="en-GB"/>
        </w:rPr>
        <w:t>Wadden</w:t>
      </w:r>
      <w:proofErr w:type="spellEnd"/>
      <w:r w:rsidRPr="004A0BF7">
        <w:rPr>
          <w:rFonts w:ascii="Arial" w:hAnsi="Arial" w:cs="Arial"/>
          <w:sz w:val="22"/>
          <w:szCs w:val="22"/>
          <w:lang w:val="en-GB"/>
        </w:rPr>
        <w:t xml:space="preserve"> Sea habitat and species types from the HD would be presented. At the national level, first an assessment of the respective habitat and species types will be done, after which the results will be compared and analysed in a trilateral meeting. TG-M</w:t>
      </w:r>
      <w:r w:rsidR="00DF606C">
        <w:rPr>
          <w:rFonts w:ascii="Arial" w:hAnsi="Arial" w:cs="Arial"/>
          <w:sz w:val="22"/>
          <w:szCs w:val="22"/>
          <w:lang w:val="en-GB"/>
        </w:rPr>
        <w:t>M</w:t>
      </w:r>
      <w:r w:rsidRPr="004A0BF7">
        <w:rPr>
          <w:rFonts w:ascii="Arial" w:hAnsi="Arial" w:cs="Arial"/>
          <w:sz w:val="22"/>
          <w:szCs w:val="22"/>
          <w:lang w:val="en-GB"/>
        </w:rPr>
        <w:t xml:space="preserve"> proposes to install an ad-hoc group to coordinate this process. The group will consist of the national N2000 experts at the responsible administrations.</w:t>
      </w: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 xml:space="preserve">The full workshop report is in </w:t>
      </w:r>
      <w:r w:rsidRPr="004A0BF7">
        <w:rPr>
          <w:rFonts w:ascii="Arial" w:hAnsi="Arial" w:cs="Arial"/>
          <w:b/>
          <w:sz w:val="22"/>
          <w:szCs w:val="22"/>
          <w:lang w:val="en-GB"/>
        </w:rPr>
        <w:t>Annex 1</w:t>
      </w:r>
      <w:r w:rsidRPr="004A0BF7">
        <w:rPr>
          <w:rFonts w:ascii="Arial" w:hAnsi="Arial" w:cs="Arial"/>
          <w:sz w:val="22"/>
          <w:szCs w:val="22"/>
          <w:lang w:val="en-GB"/>
        </w:rPr>
        <w:t>.</w:t>
      </w:r>
    </w:p>
    <w:p w:rsidR="00443D00" w:rsidRPr="004A0BF7" w:rsidRDefault="00443D00" w:rsidP="00443D00">
      <w:pPr>
        <w:ind w:left="708"/>
        <w:rPr>
          <w:rFonts w:ascii="Arial" w:hAnsi="Arial" w:cs="Arial"/>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endorse the approach</w:t>
      </w:r>
    </w:p>
    <w:p w:rsidR="00443D00" w:rsidRPr="004A0BF7" w:rsidRDefault="00443D00" w:rsidP="00443D00">
      <w:pPr>
        <w:ind w:left="708"/>
        <w:rPr>
          <w:rFonts w:ascii="Arial" w:hAnsi="Arial" w:cs="Arial"/>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Breeding bird Action Plan</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§25. Instruct the WSB to develop and implement a trilateral Action Plan on improving conditions for breeding birds.</w:t>
      </w:r>
    </w:p>
    <w:p w:rsidR="00443D00" w:rsidRPr="004A0BF7" w:rsidRDefault="00443D00" w:rsidP="00443D00">
      <w:pPr>
        <w:rPr>
          <w:rFonts w:ascii="Arial" w:hAnsi="Arial" w:cs="Arial"/>
          <w:lang w:val="en-GB"/>
        </w:rPr>
      </w:pPr>
    </w:p>
    <w:p w:rsidR="00443D00" w:rsidRPr="004A0BF7" w:rsidRDefault="00443D00" w:rsidP="00443D00">
      <w:pPr>
        <w:pStyle w:val="Listenabsatz"/>
        <w:spacing w:after="0" w:line="240" w:lineRule="auto"/>
        <w:rPr>
          <w:rFonts w:ascii="Arial" w:hAnsi="Arial" w:cs="Arial"/>
          <w:lang w:val="en-GB"/>
        </w:rPr>
      </w:pPr>
      <w:r w:rsidRPr="004A0BF7">
        <w:rPr>
          <w:rFonts w:ascii="Arial" w:hAnsi="Arial" w:cs="Arial"/>
          <w:lang w:val="en-GB"/>
        </w:rPr>
        <w:t>The Breeding Bird Action Plan is still under preparation and will be ready in June 2015</w:t>
      </w:r>
      <w:r w:rsidR="006D295F">
        <w:rPr>
          <w:rFonts w:ascii="Arial" w:hAnsi="Arial" w:cs="Arial"/>
          <w:lang w:val="en-GB"/>
        </w:rPr>
        <w:t xml:space="preserve"> and discussed by TG</w:t>
      </w:r>
      <w:r w:rsidR="008720EC">
        <w:rPr>
          <w:rFonts w:ascii="Arial" w:hAnsi="Arial" w:cs="Arial"/>
          <w:lang w:val="en-GB"/>
        </w:rPr>
        <w:t>-MM at its meeting of 26 August</w:t>
      </w:r>
      <w:r w:rsidRPr="004A0BF7">
        <w:rPr>
          <w:rFonts w:ascii="Arial" w:hAnsi="Arial" w:cs="Arial"/>
          <w:lang w:val="en-GB"/>
        </w:rPr>
        <w:t xml:space="preserve">. </w:t>
      </w:r>
    </w:p>
    <w:p w:rsidR="00443D00" w:rsidRPr="004A0BF7" w:rsidRDefault="00443D00" w:rsidP="00443D00">
      <w:pPr>
        <w:ind w:left="708"/>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4A0BF7" w:rsidRDefault="00443D00" w:rsidP="00443D00">
      <w:pPr>
        <w:ind w:left="708"/>
        <w:rPr>
          <w:rFonts w:ascii="Arial" w:hAnsi="Arial" w:cs="Arial"/>
          <w:b/>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Seal Agreement</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443D00" w:rsidRPr="004A0BF7" w:rsidRDefault="00443D00" w:rsidP="00443D00">
      <w:pPr>
        <w:keepNext/>
        <w:ind w:left="705"/>
        <w:rPr>
          <w:rFonts w:ascii="Arial" w:hAnsi="Arial" w:cs="Arial"/>
          <w:sz w:val="20"/>
          <w:szCs w:val="20"/>
          <w:lang w:val="en-GB"/>
        </w:rPr>
      </w:pPr>
    </w:p>
    <w:p w:rsidR="00443D00" w:rsidRPr="004A0BF7" w:rsidRDefault="00443D00" w:rsidP="00443D00">
      <w:pPr>
        <w:ind w:left="708"/>
        <w:rPr>
          <w:rFonts w:ascii="Arial" w:hAnsi="Arial" w:cs="Arial"/>
          <w:sz w:val="22"/>
          <w:szCs w:val="22"/>
          <w:lang w:val="en-GB"/>
        </w:rPr>
      </w:pPr>
      <w:r w:rsidRPr="004A0BF7">
        <w:rPr>
          <w:rFonts w:ascii="Arial" w:hAnsi="Arial" w:cs="Arial"/>
          <w:sz w:val="22"/>
          <w:szCs w:val="22"/>
          <w:lang w:val="en-GB"/>
        </w:rPr>
        <w:t>WSB will be informed about the outcome of the TSEG meeting of 19-20 May</w:t>
      </w:r>
      <w:r w:rsidR="00DF606C">
        <w:rPr>
          <w:rFonts w:ascii="Arial" w:hAnsi="Arial" w:cs="Arial"/>
          <w:sz w:val="22"/>
          <w:szCs w:val="22"/>
          <w:lang w:val="en-GB"/>
        </w:rPr>
        <w:t>.</w:t>
      </w:r>
    </w:p>
    <w:p w:rsidR="00443D00" w:rsidRPr="004A0BF7" w:rsidRDefault="00443D00" w:rsidP="00443D00">
      <w:pPr>
        <w:rPr>
          <w:rFonts w:ascii="Arial" w:hAnsi="Arial" w:cs="Arial"/>
          <w:i/>
          <w:lang w:val="en-GB"/>
        </w:rPr>
      </w:pPr>
    </w:p>
    <w:p w:rsidR="00443D00" w:rsidRPr="004A0BF7" w:rsidRDefault="00443D00" w:rsidP="00443D00">
      <w:pPr>
        <w:keepNext/>
        <w:ind w:left="705"/>
        <w:rPr>
          <w:rFonts w:ascii="Arial" w:hAnsi="Arial" w:cs="Arial"/>
          <w:sz w:val="20"/>
          <w:szCs w:val="20"/>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Fish targets</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 xml:space="preserve">TD §28. Acknowledge the importance of fish for the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ecosystem and therefore instruct the WSB to work on the further implementation of the trilateral fish targets of the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Plan.</w:t>
      </w:r>
    </w:p>
    <w:p w:rsidR="00443D00" w:rsidRPr="004A0BF7" w:rsidRDefault="00443D00" w:rsidP="00443D00">
      <w:pPr>
        <w:keepNext/>
        <w:ind w:left="705"/>
        <w:rPr>
          <w:rFonts w:ascii="Arial" w:hAnsi="Arial" w:cs="Arial"/>
          <w:sz w:val="20"/>
          <w:szCs w:val="20"/>
          <w:lang w:val="en-GB"/>
        </w:rPr>
      </w:pPr>
    </w:p>
    <w:p w:rsidR="00443D00" w:rsidRPr="004A0BF7" w:rsidRDefault="00443D00" w:rsidP="00443D00">
      <w:pPr>
        <w:ind w:left="708"/>
        <w:rPr>
          <w:rFonts w:ascii="Arial" w:hAnsi="Arial" w:cs="Arial"/>
          <w:sz w:val="22"/>
          <w:szCs w:val="22"/>
          <w:lang w:val="en-GB"/>
        </w:rPr>
      </w:pPr>
      <w:r w:rsidRPr="004A0BF7">
        <w:rPr>
          <w:rFonts w:ascii="Arial" w:hAnsi="Arial" w:cs="Arial"/>
          <w:sz w:val="22"/>
          <w:szCs w:val="22"/>
          <w:lang w:val="en-GB"/>
        </w:rPr>
        <w:t xml:space="preserve">Upon request of WSB 13 an outline for a project for elaborating a trilateral </w:t>
      </w:r>
      <w:proofErr w:type="spellStart"/>
      <w:r w:rsidRPr="004A0BF7">
        <w:rPr>
          <w:rFonts w:ascii="Arial" w:hAnsi="Arial" w:cs="Arial"/>
          <w:sz w:val="22"/>
          <w:szCs w:val="22"/>
          <w:lang w:val="en-GB"/>
        </w:rPr>
        <w:t>swimway</w:t>
      </w:r>
      <w:proofErr w:type="spellEnd"/>
      <w:r w:rsidRPr="004A0BF7">
        <w:rPr>
          <w:rFonts w:ascii="Arial" w:hAnsi="Arial" w:cs="Arial"/>
          <w:sz w:val="22"/>
          <w:szCs w:val="22"/>
          <w:lang w:val="en-GB"/>
        </w:rPr>
        <w:t xml:space="preserve"> vision has been elaborated </w:t>
      </w:r>
      <w:r>
        <w:rPr>
          <w:rFonts w:ascii="Arial" w:hAnsi="Arial" w:cs="Arial"/>
          <w:sz w:val="22"/>
          <w:szCs w:val="22"/>
          <w:lang w:val="en-GB"/>
        </w:rPr>
        <w:t>and</w:t>
      </w:r>
      <w:r w:rsidRPr="004A0BF7">
        <w:rPr>
          <w:rFonts w:ascii="Arial" w:hAnsi="Arial" w:cs="Arial"/>
          <w:sz w:val="22"/>
          <w:szCs w:val="22"/>
          <w:lang w:val="en-GB"/>
        </w:rPr>
        <w:t xml:space="preserve"> discussed by TG-MM. The proposal is in </w:t>
      </w:r>
      <w:r w:rsidRPr="004A0BF7">
        <w:rPr>
          <w:rFonts w:ascii="Arial" w:hAnsi="Arial" w:cs="Arial"/>
          <w:b/>
          <w:sz w:val="22"/>
          <w:szCs w:val="22"/>
          <w:lang w:val="en-GB"/>
        </w:rPr>
        <w:t>Annex 2</w:t>
      </w:r>
      <w:r w:rsidRPr="004A0BF7">
        <w:rPr>
          <w:rFonts w:ascii="Arial" w:hAnsi="Arial" w:cs="Arial"/>
          <w:sz w:val="22"/>
          <w:szCs w:val="22"/>
          <w:lang w:val="en-GB"/>
        </w:rPr>
        <w:t xml:space="preserve">. TG-MM proposes to elaborate the outline in more detail, including finding financial means for implementing the project. </w:t>
      </w:r>
      <w:r>
        <w:rPr>
          <w:rFonts w:ascii="Arial" w:hAnsi="Arial" w:cs="Arial"/>
          <w:sz w:val="22"/>
          <w:szCs w:val="22"/>
          <w:lang w:val="en-GB"/>
        </w:rPr>
        <w:t>The Dutch PRW programme has possibilities to support the elaboration of the project proposal.</w:t>
      </w:r>
    </w:p>
    <w:p w:rsidR="00443D00" w:rsidRPr="004A0BF7" w:rsidRDefault="00443D00" w:rsidP="00443D00">
      <w:pPr>
        <w:ind w:left="708"/>
        <w:rPr>
          <w:rFonts w:ascii="Arial" w:hAnsi="Arial" w:cs="Arial"/>
          <w:sz w:val="22"/>
          <w:szCs w:val="22"/>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endorse the approach</w:t>
      </w:r>
    </w:p>
    <w:p w:rsidR="00443D00" w:rsidRPr="004A0BF7" w:rsidRDefault="00443D00" w:rsidP="00443D00">
      <w:pPr>
        <w:ind w:left="708"/>
        <w:rPr>
          <w:rFonts w:ascii="Arial" w:hAnsi="Arial" w:cs="Arial"/>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Alien species</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 xml:space="preserve">§35. Instruct the WSB to further develop the trilateral strategic framework for dealing with alien species in the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and to coordinate the further development of an alien species management and action plan, taking into account existing and upcoming legislation and projects. </w:t>
      </w:r>
    </w:p>
    <w:p w:rsidR="00443D00" w:rsidRPr="004A0BF7" w:rsidRDefault="00443D00" w:rsidP="00443D00">
      <w:pPr>
        <w:ind w:left="708"/>
        <w:rPr>
          <w:rFonts w:ascii="Arial" w:hAnsi="Arial" w:cs="Arial"/>
          <w:i/>
          <w:lang w:val="en-GB"/>
        </w:rPr>
      </w:pPr>
    </w:p>
    <w:p w:rsidR="00443D00" w:rsidRPr="004A0BF7" w:rsidRDefault="00443D00" w:rsidP="00443D00">
      <w:pPr>
        <w:ind w:left="708"/>
        <w:rPr>
          <w:rFonts w:ascii="Arial" w:hAnsi="Arial" w:cs="Arial"/>
          <w:sz w:val="22"/>
          <w:szCs w:val="22"/>
          <w:lang w:val="en-GB"/>
        </w:rPr>
      </w:pPr>
      <w:r w:rsidRPr="004A0BF7">
        <w:rPr>
          <w:rFonts w:ascii="Arial" w:hAnsi="Arial" w:cs="Arial"/>
          <w:sz w:val="22"/>
          <w:szCs w:val="22"/>
          <w:lang w:val="en-GB"/>
        </w:rPr>
        <w:t xml:space="preserve">Preliminary versions of two studies (Dutch, German) into the current situation with regard to national and international initiatives and activities related to aliens species and the relevance for a trilateral management and action plan, were discussed and commented by TG-MM. Final drafts of these reports will be discussed by the trilateral Working Group Alien Species (WG-AS) on 13 May. The WSB will be informed about the outcome of this meeting. </w:t>
      </w:r>
    </w:p>
    <w:p w:rsidR="00443D00" w:rsidRPr="004A0BF7" w:rsidRDefault="00443D00" w:rsidP="00443D00">
      <w:pPr>
        <w:ind w:left="708"/>
        <w:rPr>
          <w:rFonts w:ascii="Arial" w:hAnsi="Arial" w:cs="Arial"/>
          <w:sz w:val="22"/>
          <w:szCs w:val="22"/>
          <w:lang w:val="en-GB"/>
        </w:rPr>
      </w:pPr>
    </w:p>
    <w:p w:rsidR="00443D00" w:rsidRPr="004A0BF7" w:rsidRDefault="00443D00" w:rsidP="00443D00">
      <w:pPr>
        <w:ind w:left="708"/>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note the information</w:t>
      </w:r>
    </w:p>
    <w:p w:rsidR="00443D00" w:rsidRPr="004A0BF7" w:rsidRDefault="00443D00" w:rsidP="00443D00">
      <w:pPr>
        <w:rPr>
          <w:rFonts w:ascii="Arial" w:hAnsi="Arial" w:cs="Arial"/>
          <w:i/>
          <w:lang w:val="en-GB"/>
        </w:rPr>
      </w:pPr>
    </w:p>
    <w:p w:rsidR="00443D00" w:rsidRPr="004A0BF7" w:rsidRDefault="00443D00" w:rsidP="00443D00">
      <w:pPr>
        <w:pStyle w:val="Listenabsatz"/>
        <w:keepNext/>
        <w:spacing w:after="0" w:line="240" w:lineRule="auto"/>
        <w:rPr>
          <w:rFonts w:ascii="Arial" w:hAnsi="Arial" w:cs="Arial"/>
          <w:b/>
          <w:u w:val="single"/>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Trilateral Monitoring and Assessment Programme (TMAP)</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443D00" w:rsidRPr="004A0BF7" w:rsidRDefault="00443D00" w:rsidP="00443D00">
      <w:pPr>
        <w:ind w:left="708"/>
        <w:rPr>
          <w:rFonts w:ascii="Arial" w:hAnsi="Arial" w:cs="Arial"/>
          <w:lang w:val="en-GB"/>
        </w:rPr>
      </w:pPr>
    </w:p>
    <w:p w:rsidR="00443D00" w:rsidRPr="004A0BF7" w:rsidRDefault="00443D00" w:rsidP="00443D00">
      <w:pPr>
        <w:pStyle w:val="Listenabsatz"/>
        <w:spacing w:after="0" w:line="240" w:lineRule="auto"/>
        <w:rPr>
          <w:rFonts w:ascii="Arial" w:hAnsi="Arial" w:cs="Arial"/>
          <w:lang w:val="en-GB"/>
        </w:rPr>
      </w:pPr>
      <w:r w:rsidRPr="004A0BF7">
        <w:rPr>
          <w:rFonts w:ascii="Arial" w:hAnsi="Arial" w:cs="Arial"/>
          <w:lang w:val="en-GB"/>
        </w:rPr>
        <w:t>TG-MM discussed the practical implications of the decision by WSB 13 to dismiss the TMAG and agreed to nominate national monitoring experts to support the work of TG-MM.</w:t>
      </w:r>
    </w:p>
    <w:p w:rsidR="00443D00" w:rsidRPr="004A0BF7" w:rsidRDefault="00443D00" w:rsidP="00443D00">
      <w:pPr>
        <w:pStyle w:val="Listenabsatz"/>
        <w:spacing w:after="0" w:line="240" w:lineRule="auto"/>
        <w:rPr>
          <w:rFonts w:ascii="Arial" w:hAnsi="Arial" w:cs="Arial"/>
          <w:lang w:val="en-GB"/>
        </w:rPr>
      </w:pPr>
    </w:p>
    <w:p w:rsidR="00443D00" w:rsidRPr="004A0BF7" w:rsidRDefault="00443D00" w:rsidP="00443D00">
      <w:pPr>
        <w:pStyle w:val="Listenabsatz"/>
        <w:spacing w:after="0" w:line="240" w:lineRule="auto"/>
        <w:rPr>
          <w:rFonts w:ascii="Arial" w:hAnsi="Arial" w:cs="Arial"/>
          <w:lang w:val="en-GB"/>
        </w:rPr>
      </w:pPr>
      <w:r w:rsidRPr="004A0BF7">
        <w:rPr>
          <w:rFonts w:ascii="Arial" w:hAnsi="Arial" w:cs="Arial"/>
          <w:lang w:val="en-GB"/>
        </w:rPr>
        <w:t>A final version of the evaluation report on the monitoring of breeding success will be discussed by TG-MM 13 (26 August). On the basis of this discussion a proposal for WSB 15 will be prepared whether or not to include this parameter in the TMAP.</w:t>
      </w:r>
    </w:p>
    <w:p w:rsidR="00443D00" w:rsidRPr="004A0BF7" w:rsidRDefault="00443D00" w:rsidP="00443D00">
      <w:pPr>
        <w:ind w:left="708"/>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endorse the approach</w:t>
      </w:r>
    </w:p>
    <w:p w:rsidR="00443D00" w:rsidRPr="004A0BF7" w:rsidRDefault="00443D00" w:rsidP="00443D00">
      <w:pPr>
        <w:ind w:left="2124" w:hanging="1416"/>
        <w:rPr>
          <w:rFonts w:ascii="Arial" w:hAnsi="Arial" w:cs="Arial"/>
          <w:b/>
          <w:lang w:val="en-GB"/>
        </w:rPr>
      </w:pPr>
    </w:p>
    <w:p w:rsidR="00443D00" w:rsidRPr="004A0BF7" w:rsidRDefault="00443D00" w:rsidP="00443D00">
      <w:pPr>
        <w:ind w:left="708"/>
        <w:rPr>
          <w:rFonts w:ascii="Arial" w:hAnsi="Arial" w:cs="Arial"/>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Quality Status Report</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 xml:space="preserve">TD §61. Instruct the WSB to elaborate the next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Quality Status (Outlook) Report for 2016 in time for the 2018 Conference, in order also to be in line with the reporting cycles of the N2000 Directives and Marine Strategy Framework Directive.</w:t>
      </w:r>
    </w:p>
    <w:p w:rsidR="00443D00" w:rsidRPr="004A0BF7" w:rsidRDefault="00443D00" w:rsidP="00443D00">
      <w:pPr>
        <w:ind w:left="708"/>
        <w:rPr>
          <w:rFonts w:ascii="Arial" w:hAnsi="Arial" w:cs="Arial"/>
          <w:i/>
          <w:lang w:val="en-GB"/>
        </w:rPr>
      </w:pPr>
    </w:p>
    <w:p w:rsidR="00443D00" w:rsidRPr="004A0BF7" w:rsidRDefault="00443D00" w:rsidP="00443D00">
      <w:pPr>
        <w:ind w:left="720"/>
        <w:rPr>
          <w:rFonts w:ascii="Arial" w:hAnsi="Arial" w:cs="Arial"/>
          <w:sz w:val="22"/>
          <w:szCs w:val="22"/>
          <w:lang w:val="en-GB"/>
        </w:rPr>
      </w:pPr>
      <w:r w:rsidRPr="004A0BF7">
        <w:rPr>
          <w:rFonts w:ascii="Arial" w:hAnsi="Arial" w:cs="Arial"/>
          <w:sz w:val="22"/>
          <w:szCs w:val="22"/>
          <w:lang w:val="en-GB"/>
        </w:rPr>
        <w:lastRenderedPageBreak/>
        <w:t xml:space="preserve">The candidate members of the QSR Editorial Board are listed in </w:t>
      </w:r>
      <w:r w:rsidRPr="004A0BF7">
        <w:rPr>
          <w:rFonts w:ascii="Arial" w:hAnsi="Arial" w:cs="Arial"/>
          <w:b/>
          <w:sz w:val="22"/>
          <w:szCs w:val="22"/>
          <w:lang w:val="en-GB"/>
        </w:rPr>
        <w:t>Annex 3</w:t>
      </w:r>
      <w:r w:rsidRPr="004A0BF7">
        <w:rPr>
          <w:rFonts w:ascii="Arial" w:hAnsi="Arial" w:cs="Arial"/>
          <w:sz w:val="22"/>
          <w:szCs w:val="22"/>
          <w:lang w:val="en-GB"/>
        </w:rPr>
        <w:t>.</w:t>
      </w:r>
    </w:p>
    <w:p w:rsidR="00443D00" w:rsidRPr="004A0BF7" w:rsidRDefault="00443D00" w:rsidP="00443D00">
      <w:pPr>
        <w:ind w:left="720"/>
        <w:rPr>
          <w:rFonts w:ascii="Arial" w:hAnsi="Arial" w:cs="Arial"/>
          <w:sz w:val="22"/>
          <w:szCs w:val="22"/>
          <w:lang w:val="en-GB"/>
        </w:rPr>
      </w:pPr>
      <w:r w:rsidRPr="004A0BF7">
        <w:rPr>
          <w:rFonts w:ascii="Arial" w:hAnsi="Arial" w:cs="Arial"/>
          <w:sz w:val="22"/>
          <w:szCs w:val="22"/>
          <w:lang w:val="en-GB"/>
        </w:rPr>
        <w:t xml:space="preserve">A joint meeting of the QSR Editorial Board, TG-MM and TG-WH is scheduled for 4 June. The meeting will discuss how best to deal with the joint preparation of the QSR 2016 and the WH </w:t>
      </w:r>
      <w:proofErr w:type="spellStart"/>
      <w:r w:rsidRPr="004A0BF7">
        <w:rPr>
          <w:rFonts w:ascii="Arial" w:hAnsi="Arial" w:cs="Arial"/>
          <w:sz w:val="22"/>
          <w:szCs w:val="22"/>
          <w:lang w:val="en-GB"/>
        </w:rPr>
        <w:t>SoC</w:t>
      </w:r>
      <w:proofErr w:type="spellEnd"/>
      <w:r w:rsidRPr="004A0BF7">
        <w:rPr>
          <w:rFonts w:ascii="Arial" w:hAnsi="Arial" w:cs="Arial"/>
          <w:sz w:val="22"/>
          <w:szCs w:val="22"/>
          <w:lang w:val="en-GB"/>
        </w:rPr>
        <w:t xml:space="preserve"> report.</w:t>
      </w:r>
    </w:p>
    <w:p w:rsidR="00443D00" w:rsidRPr="004A0BF7" w:rsidRDefault="00443D00" w:rsidP="00443D00">
      <w:pPr>
        <w:ind w:left="720"/>
        <w:rPr>
          <w:rFonts w:ascii="Arial" w:hAnsi="Arial" w:cs="Arial"/>
          <w:sz w:val="22"/>
          <w:szCs w:val="22"/>
          <w:lang w:val="en-GB"/>
        </w:rPr>
      </w:pPr>
      <w:r w:rsidRPr="004A0BF7">
        <w:rPr>
          <w:rFonts w:ascii="Arial" w:hAnsi="Arial" w:cs="Arial"/>
          <w:sz w:val="22"/>
          <w:szCs w:val="22"/>
          <w:lang w:val="en-GB"/>
        </w:rPr>
        <w:t>WSB will be informed about the outcome of the meeting.</w:t>
      </w:r>
    </w:p>
    <w:p w:rsidR="00443D00" w:rsidRPr="004A0BF7" w:rsidRDefault="00443D00" w:rsidP="00443D00">
      <w:pPr>
        <w:ind w:left="720"/>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4A0BF7" w:rsidRDefault="00443D00" w:rsidP="00443D00">
      <w:pPr>
        <w:rPr>
          <w:rFonts w:ascii="Arial" w:hAnsi="Arial" w:cs="Arial"/>
          <w:b/>
          <w:lang w:val="en-GB"/>
        </w:rPr>
      </w:pPr>
    </w:p>
    <w:p w:rsidR="00443D00" w:rsidRPr="004A0BF7" w:rsidRDefault="00443D00" w:rsidP="00443D00">
      <w:pPr>
        <w:pStyle w:val="Listenabsatz"/>
        <w:keepNext/>
        <w:spacing w:after="0" w:line="240" w:lineRule="auto"/>
        <w:rPr>
          <w:rFonts w:ascii="Arial" w:hAnsi="Arial" w:cs="Arial"/>
          <w:b/>
          <w:u w:val="single"/>
          <w:lang w:val="en-GB"/>
        </w:rPr>
      </w:pPr>
    </w:p>
    <w:p w:rsidR="00443D00" w:rsidRPr="004A0BF7" w:rsidRDefault="00443D00" w:rsidP="00443D00">
      <w:pPr>
        <w:pStyle w:val="Listenabsatz"/>
        <w:keepNext/>
        <w:spacing w:after="0" w:line="240" w:lineRule="auto"/>
        <w:rPr>
          <w:rFonts w:ascii="Arial" w:hAnsi="Arial" w:cs="Arial"/>
          <w:b/>
          <w:u w:val="single"/>
          <w:lang w:val="en-GB"/>
        </w:rPr>
      </w:pPr>
      <w:r w:rsidRPr="004A0BF7">
        <w:rPr>
          <w:rFonts w:ascii="Arial" w:hAnsi="Arial" w:cs="Arial"/>
          <w:b/>
          <w:u w:val="single"/>
          <w:lang w:val="en-GB"/>
        </w:rPr>
        <w:t>Trilateral research agenda</w:t>
      </w:r>
    </w:p>
    <w:p w:rsidR="00443D00" w:rsidRPr="004A0BF7" w:rsidRDefault="00443D00" w:rsidP="00443D00">
      <w:pPr>
        <w:keepNext/>
        <w:ind w:left="705"/>
        <w:rPr>
          <w:rFonts w:ascii="Arial" w:hAnsi="Arial" w:cs="Arial"/>
          <w:sz w:val="20"/>
          <w:szCs w:val="20"/>
          <w:lang w:val="en-GB"/>
        </w:rPr>
      </w:pPr>
      <w:r w:rsidRPr="004A0BF7">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443D00" w:rsidRPr="004A0BF7" w:rsidRDefault="00443D00" w:rsidP="00443D00">
      <w:pPr>
        <w:ind w:left="720"/>
        <w:rPr>
          <w:rFonts w:ascii="Arial" w:hAnsi="Arial" w:cs="Arial"/>
          <w:lang w:val="en-GB"/>
        </w:rPr>
      </w:pPr>
    </w:p>
    <w:p w:rsidR="00443D00" w:rsidRPr="004A0BF7" w:rsidRDefault="00443D00" w:rsidP="00443D00">
      <w:pPr>
        <w:ind w:left="720"/>
        <w:rPr>
          <w:rFonts w:ascii="Arial" w:hAnsi="Arial" w:cs="Arial"/>
          <w:sz w:val="22"/>
          <w:szCs w:val="22"/>
          <w:lang w:val="en-GB"/>
        </w:rPr>
      </w:pPr>
      <w:r w:rsidRPr="004A0BF7">
        <w:rPr>
          <w:rFonts w:ascii="Arial" w:hAnsi="Arial" w:cs="Arial"/>
          <w:sz w:val="22"/>
          <w:szCs w:val="22"/>
          <w:lang w:val="en-GB"/>
        </w:rPr>
        <w:t>Following the Dutch proposal made at WSB-13, three scientists have been found prepared to coordinate the invitation to selected researchers to come up with proposals for priority research questions. The scientis</w:t>
      </w:r>
      <w:r w:rsidR="005922E5">
        <w:rPr>
          <w:rFonts w:ascii="Arial" w:hAnsi="Arial" w:cs="Arial"/>
          <w:sz w:val="22"/>
          <w:szCs w:val="22"/>
          <w:lang w:val="en-GB"/>
        </w:rPr>
        <w:t>ts are Jouke van Dijk (NL), Kar</w:t>
      </w:r>
      <w:r w:rsidRPr="004A0BF7">
        <w:rPr>
          <w:rFonts w:ascii="Arial" w:hAnsi="Arial" w:cs="Arial"/>
          <w:sz w:val="22"/>
          <w:szCs w:val="22"/>
          <w:lang w:val="en-GB"/>
        </w:rPr>
        <w:t>sten Reise (DE) and Mette Guldberg (DK). This coordination group will meet 18 May to discuss a work plan. WSB will be informed about the outcome of the meeting.</w:t>
      </w:r>
    </w:p>
    <w:p w:rsidR="00443D00" w:rsidRPr="004A0BF7" w:rsidRDefault="00443D00" w:rsidP="00443D00">
      <w:pPr>
        <w:rPr>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4A0BF7" w:rsidRDefault="00443D00" w:rsidP="00443D00">
      <w:pPr>
        <w:rPr>
          <w:lang w:val="en-GB"/>
        </w:rPr>
      </w:pPr>
    </w:p>
    <w:p w:rsidR="00443D00" w:rsidRPr="004A0BF7" w:rsidRDefault="00443D00" w:rsidP="00443D00">
      <w:pPr>
        <w:rPr>
          <w:lang w:val="en-GB"/>
        </w:rPr>
      </w:pPr>
    </w:p>
    <w:p w:rsidR="00443D00" w:rsidRPr="004A0BF7" w:rsidRDefault="00443D00" w:rsidP="00443D00">
      <w:pPr>
        <w:keepNext/>
        <w:ind w:left="708"/>
        <w:rPr>
          <w:rFonts w:ascii="Arial" w:hAnsi="Arial" w:cs="Arial"/>
          <w:sz w:val="22"/>
          <w:szCs w:val="22"/>
          <w:u w:val="single"/>
          <w:lang w:val="en-GB"/>
        </w:rPr>
      </w:pPr>
      <w:r w:rsidRPr="004A0BF7">
        <w:rPr>
          <w:rFonts w:ascii="Arial" w:hAnsi="Arial" w:cs="Arial"/>
          <w:b/>
          <w:sz w:val="22"/>
          <w:szCs w:val="22"/>
          <w:u w:val="single"/>
          <w:lang w:val="en-GB"/>
        </w:rPr>
        <w:t xml:space="preserve">Trans boundary </w:t>
      </w:r>
      <w:proofErr w:type="spellStart"/>
      <w:r w:rsidRPr="004A0BF7">
        <w:rPr>
          <w:rFonts w:ascii="Arial" w:hAnsi="Arial" w:cs="Arial"/>
          <w:b/>
          <w:sz w:val="22"/>
          <w:szCs w:val="22"/>
          <w:u w:val="single"/>
          <w:lang w:val="en-GB"/>
        </w:rPr>
        <w:t>Ramsar</w:t>
      </w:r>
      <w:proofErr w:type="spellEnd"/>
      <w:r w:rsidRPr="004A0BF7">
        <w:rPr>
          <w:rFonts w:ascii="Arial" w:hAnsi="Arial" w:cs="Arial"/>
          <w:b/>
          <w:sz w:val="22"/>
          <w:szCs w:val="22"/>
          <w:u w:val="single"/>
          <w:lang w:val="en-GB"/>
        </w:rPr>
        <w:t xml:space="preserve"> site</w:t>
      </w:r>
      <w:r w:rsidRPr="004A0BF7">
        <w:rPr>
          <w:rFonts w:ascii="Arial" w:hAnsi="Arial" w:cs="Arial"/>
          <w:sz w:val="22"/>
          <w:szCs w:val="22"/>
          <w:u w:val="single"/>
          <w:lang w:val="en-GB"/>
        </w:rPr>
        <w:t xml:space="preserve"> </w:t>
      </w:r>
    </w:p>
    <w:p w:rsidR="00443D00" w:rsidRPr="004A0BF7" w:rsidRDefault="00443D00" w:rsidP="00443D00">
      <w:pPr>
        <w:ind w:left="705"/>
        <w:rPr>
          <w:rFonts w:ascii="Arial" w:hAnsi="Arial" w:cs="Arial"/>
          <w:sz w:val="20"/>
          <w:szCs w:val="20"/>
          <w:lang w:val="en-GB"/>
        </w:rPr>
      </w:pPr>
      <w:r w:rsidRPr="004A0BF7">
        <w:rPr>
          <w:rFonts w:ascii="Arial" w:hAnsi="Arial" w:cs="Arial"/>
          <w:sz w:val="20"/>
          <w:szCs w:val="20"/>
          <w:lang w:val="en-GB"/>
        </w:rPr>
        <w:t xml:space="preserve">TD §73.  Intend to list the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w:t>
      </w:r>
      <w:proofErr w:type="spellStart"/>
      <w:r w:rsidRPr="004A0BF7">
        <w:rPr>
          <w:rFonts w:ascii="Arial" w:hAnsi="Arial" w:cs="Arial"/>
          <w:sz w:val="20"/>
          <w:szCs w:val="20"/>
          <w:lang w:val="en-GB"/>
        </w:rPr>
        <w:t>Ramsar</w:t>
      </w:r>
      <w:proofErr w:type="spellEnd"/>
      <w:r w:rsidRPr="004A0BF7">
        <w:rPr>
          <w:rFonts w:ascii="Arial" w:hAnsi="Arial" w:cs="Arial"/>
          <w:sz w:val="20"/>
          <w:szCs w:val="20"/>
          <w:lang w:val="en-GB"/>
        </w:rPr>
        <w:t xml:space="preserve"> sites as trans-boundary </w:t>
      </w:r>
      <w:proofErr w:type="spellStart"/>
      <w:r w:rsidRPr="004A0BF7">
        <w:rPr>
          <w:rFonts w:ascii="Arial" w:hAnsi="Arial" w:cs="Arial"/>
          <w:sz w:val="20"/>
          <w:szCs w:val="20"/>
          <w:lang w:val="en-GB"/>
        </w:rPr>
        <w:t>Ramsar</w:t>
      </w:r>
      <w:proofErr w:type="spellEnd"/>
      <w:r w:rsidRPr="004A0BF7">
        <w:rPr>
          <w:rFonts w:ascii="Arial" w:hAnsi="Arial" w:cs="Arial"/>
          <w:sz w:val="20"/>
          <w:szCs w:val="20"/>
          <w:lang w:val="en-GB"/>
        </w:rPr>
        <w:t xml:space="preserve"> site “</w:t>
      </w:r>
      <w:proofErr w:type="spellStart"/>
      <w:r w:rsidRPr="004A0BF7">
        <w:rPr>
          <w:rFonts w:ascii="Arial" w:hAnsi="Arial" w:cs="Arial"/>
          <w:sz w:val="20"/>
          <w:szCs w:val="20"/>
          <w:lang w:val="en-GB"/>
        </w:rPr>
        <w:t>Wadden</w:t>
      </w:r>
      <w:proofErr w:type="spellEnd"/>
      <w:r w:rsidRPr="004A0BF7">
        <w:rPr>
          <w:rFonts w:ascii="Arial" w:hAnsi="Arial" w:cs="Arial"/>
          <w:sz w:val="20"/>
          <w:szCs w:val="20"/>
          <w:lang w:val="en-GB"/>
        </w:rPr>
        <w:t xml:space="preserve"> Sea” on the </w:t>
      </w:r>
      <w:proofErr w:type="spellStart"/>
      <w:r w:rsidRPr="004A0BF7">
        <w:rPr>
          <w:rFonts w:ascii="Arial" w:hAnsi="Arial" w:cs="Arial"/>
          <w:sz w:val="20"/>
          <w:szCs w:val="20"/>
          <w:lang w:val="en-GB"/>
        </w:rPr>
        <w:t>Ramsar</w:t>
      </w:r>
      <w:proofErr w:type="spellEnd"/>
      <w:r w:rsidRPr="004A0BF7">
        <w:rPr>
          <w:rFonts w:ascii="Arial" w:hAnsi="Arial" w:cs="Arial"/>
          <w:sz w:val="20"/>
          <w:szCs w:val="20"/>
          <w:lang w:val="en-GB"/>
        </w:rPr>
        <w:t xml:space="preserve"> List of international importance and thus contribute to the ongoing efforts of the </w:t>
      </w:r>
      <w:proofErr w:type="spellStart"/>
      <w:r w:rsidRPr="004A0BF7">
        <w:rPr>
          <w:rFonts w:ascii="Arial" w:hAnsi="Arial" w:cs="Arial"/>
          <w:sz w:val="20"/>
          <w:szCs w:val="20"/>
          <w:lang w:val="en-GB"/>
        </w:rPr>
        <w:t>Ramsar</w:t>
      </w:r>
      <w:proofErr w:type="spellEnd"/>
      <w:r w:rsidRPr="004A0BF7">
        <w:rPr>
          <w:rFonts w:ascii="Arial" w:hAnsi="Arial" w:cs="Arial"/>
          <w:sz w:val="20"/>
          <w:szCs w:val="20"/>
          <w:lang w:val="en-GB"/>
        </w:rPr>
        <w:t xml:space="preserve"> Convention to promote the trans-boundary aspect of the protection and the management of wetlands </w:t>
      </w:r>
      <w:r w:rsidRPr="004A0BF7">
        <w:rPr>
          <w:rFonts w:ascii="Arial" w:hAnsi="Arial" w:cs="Arial"/>
          <w:i/>
          <w:sz w:val="20"/>
          <w:szCs w:val="20"/>
          <w:lang w:val="en-GB"/>
        </w:rPr>
        <w:t>e.g.</w:t>
      </w:r>
      <w:r w:rsidRPr="004A0BF7">
        <w:rPr>
          <w:rFonts w:ascii="Arial" w:hAnsi="Arial" w:cs="Arial"/>
          <w:sz w:val="20"/>
          <w:szCs w:val="20"/>
          <w:lang w:val="en-GB"/>
        </w:rPr>
        <w:t xml:space="preserve"> through enhanced flyway cooperation as mentioned above.</w:t>
      </w:r>
    </w:p>
    <w:p w:rsidR="00443D00" w:rsidRPr="004A0BF7" w:rsidRDefault="00443D00" w:rsidP="00443D00">
      <w:pPr>
        <w:keepNext/>
        <w:rPr>
          <w:rFonts w:ascii="Arial" w:hAnsi="Arial" w:cs="Arial"/>
          <w:lang w:val="en-GB"/>
        </w:rPr>
      </w:pP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 xml:space="preserve">From the Danish and German side confirmation has been given that the letter to the </w:t>
      </w:r>
      <w:proofErr w:type="spellStart"/>
      <w:r w:rsidRPr="004A0BF7">
        <w:rPr>
          <w:rFonts w:ascii="Arial" w:hAnsi="Arial" w:cs="Arial"/>
          <w:sz w:val="22"/>
          <w:szCs w:val="22"/>
          <w:lang w:val="en-GB"/>
        </w:rPr>
        <w:t>Ramsar</w:t>
      </w:r>
      <w:proofErr w:type="spellEnd"/>
      <w:r w:rsidRPr="004A0BF7">
        <w:rPr>
          <w:rFonts w:ascii="Arial" w:hAnsi="Arial" w:cs="Arial"/>
          <w:sz w:val="22"/>
          <w:szCs w:val="22"/>
          <w:lang w:val="en-GB"/>
        </w:rPr>
        <w:t xml:space="preserve"> secretariat can be sent out by the Dutch presidency. </w:t>
      </w:r>
    </w:p>
    <w:p w:rsidR="00443D00" w:rsidRPr="004A0BF7" w:rsidRDefault="00443D00" w:rsidP="00443D00">
      <w:pPr>
        <w:ind w:left="705"/>
        <w:rPr>
          <w:rFonts w:ascii="Arial" w:hAnsi="Arial" w:cs="Arial"/>
          <w:sz w:val="22"/>
          <w:szCs w:val="22"/>
          <w:lang w:val="en-GB"/>
        </w:rPr>
      </w:pPr>
      <w:r w:rsidRPr="004A0BF7">
        <w:rPr>
          <w:rFonts w:ascii="Arial" w:hAnsi="Arial" w:cs="Arial"/>
          <w:sz w:val="22"/>
          <w:szCs w:val="22"/>
          <w:lang w:val="en-GB"/>
        </w:rPr>
        <w:t xml:space="preserve">The Netherlands prefer to wait until there is clarity about the delimitation of Dutch N2000 sites, which are connected with the </w:t>
      </w:r>
      <w:proofErr w:type="spellStart"/>
      <w:r w:rsidRPr="004A0BF7">
        <w:rPr>
          <w:rFonts w:ascii="Arial" w:hAnsi="Arial" w:cs="Arial"/>
          <w:sz w:val="22"/>
          <w:szCs w:val="22"/>
          <w:lang w:val="en-GB"/>
        </w:rPr>
        <w:t>Ramsar</w:t>
      </w:r>
      <w:proofErr w:type="spellEnd"/>
      <w:r w:rsidRPr="004A0BF7">
        <w:rPr>
          <w:rFonts w:ascii="Arial" w:hAnsi="Arial" w:cs="Arial"/>
          <w:sz w:val="22"/>
          <w:szCs w:val="22"/>
          <w:lang w:val="en-GB"/>
        </w:rPr>
        <w:t xml:space="preserve"> delimitation. </w:t>
      </w:r>
    </w:p>
    <w:p w:rsidR="00443D00" w:rsidRPr="004A0BF7" w:rsidRDefault="00443D00" w:rsidP="00443D00">
      <w:pPr>
        <w:ind w:left="705"/>
        <w:rPr>
          <w:rFonts w:ascii="Arial" w:hAnsi="Arial" w:cs="Arial"/>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endorse the approach </w:t>
      </w:r>
    </w:p>
    <w:p w:rsidR="00443D00" w:rsidRPr="004A0BF7" w:rsidRDefault="00443D00" w:rsidP="00443D00">
      <w:pPr>
        <w:ind w:left="705"/>
        <w:rPr>
          <w:rFonts w:ascii="Arial" w:hAnsi="Arial" w:cs="Arial"/>
          <w:lang w:val="en-GB"/>
        </w:rPr>
      </w:pPr>
    </w:p>
    <w:p w:rsidR="00443D00" w:rsidRPr="004A0BF7" w:rsidRDefault="00443D00" w:rsidP="00443D00">
      <w:pPr>
        <w:ind w:left="705"/>
        <w:rPr>
          <w:rFonts w:ascii="Arial" w:hAnsi="Arial" w:cs="Arial"/>
          <w:b/>
          <w:lang w:val="en-GB"/>
        </w:rPr>
      </w:pPr>
    </w:p>
    <w:p w:rsidR="00443D00" w:rsidRPr="004A0BF7" w:rsidRDefault="00443D00" w:rsidP="00443D00">
      <w:pPr>
        <w:ind w:left="705"/>
        <w:rPr>
          <w:rFonts w:ascii="Arial" w:hAnsi="Arial" w:cs="Arial"/>
          <w:b/>
          <w:lang w:val="en-GB"/>
        </w:rPr>
      </w:pPr>
    </w:p>
    <w:p w:rsidR="00443D00" w:rsidRPr="004A0BF7" w:rsidRDefault="00443D00" w:rsidP="00443D00">
      <w:pPr>
        <w:pStyle w:val="Listenabsatz"/>
        <w:numPr>
          <w:ilvl w:val="0"/>
          <w:numId w:val="22"/>
        </w:numPr>
        <w:rPr>
          <w:rFonts w:ascii="Arial" w:hAnsi="Arial" w:cs="Arial"/>
          <w:b/>
          <w:lang w:val="en-GB"/>
        </w:rPr>
      </w:pPr>
      <w:r w:rsidRPr="004A0BF7">
        <w:rPr>
          <w:rFonts w:ascii="Arial" w:hAnsi="Arial" w:cs="Arial"/>
          <w:b/>
          <w:lang w:val="en-GB"/>
        </w:rPr>
        <w:t>FISHERIES IN THE INTERTIDAL</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TG-MM discussed the current situation with regard to fishing activities in the intertidal.  TG-M</w:t>
      </w:r>
      <w:r w:rsidR="00DF606C">
        <w:rPr>
          <w:rFonts w:ascii="Arial" w:hAnsi="Arial" w:cs="Arial"/>
          <w:sz w:val="22"/>
          <w:szCs w:val="22"/>
          <w:lang w:val="en-GB"/>
        </w:rPr>
        <w:t>M</w:t>
      </w:r>
      <w:r w:rsidRPr="004A0BF7">
        <w:rPr>
          <w:rFonts w:ascii="Arial" w:hAnsi="Arial" w:cs="Arial"/>
          <w:sz w:val="22"/>
          <w:szCs w:val="22"/>
          <w:lang w:val="en-GB"/>
        </w:rPr>
        <w:t xml:space="preserve"> generally acknowledged that fisheries activities in the intertidal have increased, concerning in particular cockle raking and pacific oyster picking and that this finding is not in agreement with trilateral policies. </w:t>
      </w: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WSB is invited to note the information and to decide upon the way forward</w:t>
      </w: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keepNext/>
        <w:ind w:left="705"/>
        <w:rPr>
          <w:rFonts w:ascii="Arial" w:hAnsi="Arial" w:cs="Arial"/>
          <w:b/>
          <w:sz w:val="22"/>
          <w:szCs w:val="22"/>
          <w:lang w:val="en-GB"/>
        </w:rPr>
      </w:pPr>
    </w:p>
    <w:p w:rsidR="00443D00" w:rsidRPr="004A0BF7" w:rsidRDefault="00443D00" w:rsidP="00443D00">
      <w:pPr>
        <w:pStyle w:val="Listenabsatz"/>
        <w:keepNext/>
        <w:numPr>
          <w:ilvl w:val="0"/>
          <w:numId w:val="22"/>
        </w:numPr>
        <w:rPr>
          <w:rFonts w:ascii="Arial" w:hAnsi="Arial" w:cs="Arial"/>
          <w:b/>
          <w:lang w:val="en-GB"/>
        </w:rPr>
      </w:pPr>
      <w:r w:rsidRPr="004A0BF7">
        <w:rPr>
          <w:rFonts w:ascii="Arial" w:hAnsi="Arial" w:cs="Arial"/>
          <w:b/>
          <w:lang w:val="en-GB"/>
        </w:rPr>
        <w:t>DUTCH PRESIDENCY PAPER</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Following the discussion in WSB-13 about available resources for implementing priorities from the Dutch presidency paper, TG-MM discussed Annex 4 of this paper from the perspective of TG-MMs work programme.</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 xml:space="preserve">TG-MM generally felt that work on the QSR should have priority and that most national expertise is blocked for this purpose. </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Regarding the proposed bird activities it was agreed to submit these to the JMMB for consideration.</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 xml:space="preserve">In the view of TG-MM fish issues are sufficiently covered by the </w:t>
      </w:r>
      <w:proofErr w:type="spellStart"/>
      <w:r w:rsidRPr="004A0BF7">
        <w:rPr>
          <w:rFonts w:ascii="Arial" w:hAnsi="Arial" w:cs="Arial"/>
          <w:sz w:val="22"/>
          <w:szCs w:val="22"/>
          <w:lang w:val="en-GB"/>
        </w:rPr>
        <w:t>Swimway</w:t>
      </w:r>
      <w:proofErr w:type="spellEnd"/>
      <w:r w:rsidRPr="004A0BF7">
        <w:rPr>
          <w:rFonts w:ascii="Arial" w:hAnsi="Arial" w:cs="Arial"/>
          <w:sz w:val="22"/>
          <w:szCs w:val="22"/>
          <w:lang w:val="en-GB"/>
        </w:rPr>
        <w:t xml:space="preserve"> initiative, a proposal for which is in Annex 2.</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With regard to new monitoring techniques reference was made to the trilateral remote sensing workshop, held 24-25 March 2015. The possibilities for doing a monitoring pilot project will depend on available resources.</w:t>
      </w:r>
    </w:p>
    <w:p w:rsidR="00443D00" w:rsidRPr="004A0BF7" w:rsidRDefault="00443D00" w:rsidP="00443D00">
      <w:pPr>
        <w:keepNext/>
        <w:ind w:left="705"/>
        <w:rPr>
          <w:rFonts w:ascii="Arial" w:hAnsi="Arial" w:cs="Arial"/>
          <w:sz w:val="22"/>
          <w:szCs w:val="22"/>
          <w:lang w:val="en-GB"/>
        </w:rPr>
      </w:pPr>
      <w:r w:rsidRPr="004A0BF7">
        <w:rPr>
          <w:rFonts w:ascii="Arial" w:hAnsi="Arial" w:cs="Arial"/>
          <w:sz w:val="22"/>
          <w:szCs w:val="22"/>
          <w:lang w:val="en-GB"/>
        </w:rPr>
        <w:t>Research issues are sufficiently covered by an external group (see TD §63 above).</w:t>
      </w:r>
    </w:p>
    <w:p w:rsidR="00443D00" w:rsidRPr="004A0BF7" w:rsidRDefault="00443D00" w:rsidP="00443D00">
      <w:pPr>
        <w:keepNext/>
        <w:ind w:left="705"/>
        <w:rPr>
          <w:rFonts w:ascii="Arial" w:hAnsi="Arial" w:cs="Arial"/>
          <w:sz w:val="22"/>
          <w:szCs w:val="22"/>
          <w:lang w:val="en-GB"/>
        </w:rPr>
      </w:pPr>
    </w:p>
    <w:p w:rsidR="00443D00" w:rsidRPr="004A0BF7" w:rsidRDefault="00443D00" w:rsidP="00443D00">
      <w:pPr>
        <w:ind w:left="2124" w:hanging="1416"/>
        <w:rPr>
          <w:rFonts w:ascii="Arial" w:hAnsi="Arial" w:cs="Arial"/>
          <w:b/>
          <w:sz w:val="22"/>
          <w:szCs w:val="22"/>
          <w:lang w:val="en-GB"/>
        </w:rPr>
      </w:pPr>
      <w:r w:rsidRPr="004A0BF7">
        <w:rPr>
          <w:rFonts w:ascii="Arial" w:hAnsi="Arial" w:cs="Arial"/>
          <w:b/>
          <w:sz w:val="22"/>
          <w:szCs w:val="22"/>
          <w:lang w:val="en-GB"/>
        </w:rPr>
        <w:t>Proposal:</w:t>
      </w:r>
      <w:r w:rsidRPr="004A0BF7">
        <w:rPr>
          <w:rFonts w:ascii="Arial" w:hAnsi="Arial" w:cs="Arial"/>
          <w:b/>
          <w:sz w:val="22"/>
          <w:szCs w:val="22"/>
          <w:lang w:val="en-GB"/>
        </w:rPr>
        <w:tab/>
        <w:t xml:space="preserve">WSB is invited to note the information </w:t>
      </w:r>
    </w:p>
    <w:p w:rsidR="00443D00" w:rsidRPr="00C72F36" w:rsidRDefault="00443D00" w:rsidP="00443D00">
      <w:pPr>
        <w:keepNext/>
        <w:ind w:left="705"/>
        <w:rPr>
          <w:rFonts w:ascii="Arial" w:hAnsi="Arial" w:cs="Arial"/>
          <w:b/>
          <w:sz w:val="22"/>
          <w:szCs w:val="22"/>
          <w:lang w:val="en-GB"/>
        </w:rPr>
      </w:pPr>
      <w:r w:rsidRPr="004A0BF7">
        <w:rPr>
          <w:rFonts w:ascii="Arial" w:hAnsi="Arial" w:cs="Arial"/>
          <w:sz w:val="22"/>
          <w:szCs w:val="22"/>
          <w:lang w:val="en-GB"/>
        </w:rPr>
        <w:br w:type="page"/>
      </w:r>
      <w:r w:rsidRPr="00C72F36">
        <w:rPr>
          <w:rFonts w:ascii="Arial" w:hAnsi="Arial" w:cs="Arial"/>
          <w:b/>
          <w:sz w:val="22"/>
          <w:szCs w:val="22"/>
          <w:lang w:val="en-GB"/>
        </w:rPr>
        <w:lastRenderedPageBreak/>
        <w:t>ANNEX 1</w:t>
      </w:r>
    </w:p>
    <w:p w:rsidR="00443D00" w:rsidRDefault="00443D00" w:rsidP="00443D00">
      <w:pPr>
        <w:keepNext/>
        <w:ind w:left="705"/>
        <w:rPr>
          <w:rFonts w:ascii="Arial" w:hAnsi="Arial" w:cs="Arial"/>
          <w:sz w:val="22"/>
          <w:szCs w:val="22"/>
          <w:lang w:val="en-GB"/>
        </w:rPr>
      </w:pPr>
    </w:p>
    <w:p w:rsidR="00C72F36" w:rsidRPr="00C72F36" w:rsidRDefault="00C72F36" w:rsidP="00443D00">
      <w:pPr>
        <w:spacing w:after="200" w:line="276" w:lineRule="auto"/>
        <w:rPr>
          <w:rFonts w:ascii="Arial" w:hAnsi="Arial" w:cs="Arial"/>
          <w:b/>
          <w:sz w:val="22"/>
          <w:szCs w:val="22"/>
          <w:lang w:val="en-GB"/>
        </w:rPr>
      </w:pPr>
      <w:r w:rsidRPr="00C72F36">
        <w:rPr>
          <w:rFonts w:ascii="Arial" w:hAnsi="Arial" w:cs="Arial"/>
          <w:b/>
          <w:sz w:val="22"/>
          <w:szCs w:val="22"/>
          <w:lang w:val="en-GB"/>
        </w:rPr>
        <w:t>Report trilateral Workshop N2000 Roof Report, Bonn, 24-25 March 2015</w:t>
      </w:r>
    </w:p>
    <w:p w:rsidR="00C72F36" w:rsidRPr="00C72F36" w:rsidRDefault="00C72F36" w:rsidP="00C72F36">
      <w:pPr>
        <w:spacing w:line="276" w:lineRule="auto"/>
        <w:rPr>
          <w:rFonts w:ascii="Arial" w:hAnsi="Arial" w:cs="Arial"/>
          <w:b/>
          <w:sz w:val="22"/>
          <w:szCs w:val="22"/>
        </w:rPr>
      </w:pPr>
    </w:p>
    <w:p w:rsidR="00C72F36" w:rsidRPr="00C72F36" w:rsidRDefault="00C72F36" w:rsidP="00C72F36">
      <w:pPr>
        <w:spacing w:line="276" w:lineRule="auto"/>
        <w:rPr>
          <w:rFonts w:ascii="Arial" w:hAnsi="Arial" w:cs="Arial"/>
          <w:b/>
          <w:sz w:val="22"/>
          <w:szCs w:val="22"/>
        </w:rPr>
      </w:pPr>
      <w:r w:rsidRPr="00C72F36">
        <w:rPr>
          <w:rFonts w:ascii="Arial" w:hAnsi="Arial" w:cs="Arial"/>
          <w:b/>
          <w:sz w:val="22"/>
          <w:szCs w:val="22"/>
        </w:rPr>
        <w:t>Background</w:t>
      </w:r>
    </w:p>
    <w:p w:rsidR="00C72F36" w:rsidRPr="00C72F36" w:rsidRDefault="00C72F36" w:rsidP="00C72F36">
      <w:pPr>
        <w:spacing w:line="276" w:lineRule="auto"/>
        <w:rPr>
          <w:rFonts w:ascii="Arial" w:hAnsi="Arial" w:cs="Arial"/>
          <w:sz w:val="22"/>
          <w:szCs w:val="22"/>
        </w:rPr>
      </w:pPr>
      <w:r w:rsidRPr="00C72F36">
        <w:rPr>
          <w:rFonts w:ascii="Arial" w:hAnsi="Arial" w:cs="Arial"/>
          <w:sz w:val="22"/>
          <w:szCs w:val="22"/>
        </w:rPr>
        <w:t xml:space="preserve">In the ministerial declaration of the 11th Trilateral Governmental Conference on the Protection of the </w:t>
      </w:r>
      <w:proofErr w:type="spellStart"/>
      <w:r w:rsidRPr="00C72F36">
        <w:rPr>
          <w:rFonts w:ascii="Arial" w:hAnsi="Arial" w:cs="Arial"/>
          <w:sz w:val="22"/>
          <w:szCs w:val="22"/>
        </w:rPr>
        <w:t>Wadden</w:t>
      </w:r>
      <w:proofErr w:type="spellEnd"/>
      <w:r w:rsidRPr="00C72F36">
        <w:rPr>
          <w:rFonts w:ascii="Arial" w:hAnsi="Arial" w:cs="Arial"/>
          <w:sz w:val="22"/>
          <w:szCs w:val="22"/>
        </w:rPr>
        <w:t xml:space="preserve"> Sea (</w:t>
      </w:r>
      <w:proofErr w:type="spellStart"/>
      <w:r w:rsidRPr="00C72F36">
        <w:rPr>
          <w:rFonts w:ascii="Arial" w:hAnsi="Arial" w:cs="Arial"/>
          <w:sz w:val="22"/>
          <w:szCs w:val="22"/>
        </w:rPr>
        <w:t>Sylt</w:t>
      </w:r>
      <w:proofErr w:type="spellEnd"/>
      <w:r w:rsidRPr="00C72F36">
        <w:rPr>
          <w:rFonts w:ascii="Arial" w:hAnsi="Arial" w:cs="Arial"/>
          <w:sz w:val="22"/>
          <w:szCs w:val="22"/>
        </w:rPr>
        <w:t xml:space="preserve"> Declaration) in 2010 it was agreed by the ministers:</w:t>
      </w:r>
    </w:p>
    <w:p w:rsidR="00C72F36" w:rsidRPr="00C72F36" w:rsidRDefault="00C72F36" w:rsidP="00C72F36">
      <w:pPr>
        <w:spacing w:line="276" w:lineRule="auto"/>
        <w:rPr>
          <w:rFonts w:ascii="Arial" w:hAnsi="Arial" w:cs="Arial"/>
          <w:sz w:val="22"/>
          <w:szCs w:val="22"/>
        </w:rPr>
      </w:pPr>
    </w:p>
    <w:p w:rsidR="00C72F36" w:rsidRPr="00C72F36" w:rsidRDefault="00C72F36" w:rsidP="00C72F36">
      <w:pPr>
        <w:spacing w:line="276" w:lineRule="auto"/>
        <w:rPr>
          <w:rFonts w:ascii="Arial" w:hAnsi="Arial" w:cs="Arial"/>
          <w:i/>
          <w:sz w:val="22"/>
          <w:szCs w:val="22"/>
        </w:rPr>
      </w:pPr>
      <w:r w:rsidRPr="00C72F36">
        <w:rPr>
          <w:rFonts w:ascii="Arial" w:hAnsi="Arial" w:cs="Arial"/>
          <w:i/>
          <w:sz w:val="22"/>
          <w:szCs w:val="22"/>
        </w:rPr>
        <w:t xml:space="preserve">10. Support the further development of integrated assessments and reporting in the framework of these Directives, including investigating the option of preparing a common integrated Natura 2000 </w:t>
      </w:r>
      <w:proofErr w:type="spellStart"/>
      <w:r w:rsidRPr="00C72F36">
        <w:rPr>
          <w:rFonts w:ascii="Arial" w:hAnsi="Arial" w:cs="Arial"/>
          <w:i/>
          <w:sz w:val="22"/>
          <w:szCs w:val="22"/>
        </w:rPr>
        <w:t>Wadden</w:t>
      </w:r>
      <w:proofErr w:type="spellEnd"/>
      <w:r w:rsidRPr="00C72F36">
        <w:rPr>
          <w:rFonts w:ascii="Arial" w:hAnsi="Arial" w:cs="Arial"/>
          <w:i/>
          <w:sz w:val="22"/>
          <w:szCs w:val="22"/>
        </w:rPr>
        <w:t xml:space="preserve"> Sea report.</w:t>
      </w:r>
    </w:p>
    <w:p w:rsidR="00C72F36" w:rsidRPr="00C72F36" w:rsidRDefault="00C72F36" w:rsidP="00C72F36">
      <w:pPr>
        <w:spacing w:line="276" w:lineRule="auto"/>
        <w:rPr>
          <w:rFonts w:ascii="Arial" w:hAnsi="Arial" w:cs="Arial"/>
          <w:i/>
          <w:sz w:val="22"/>
          <w:szCs w:val="22"/>
        </w:rPr>
      </w:pPr>
    </w:p>
    <w:p w:rsidR="00C72F36" w:rsidRPr="00C72F36" w:rsidRDefault="00C72F36" w:rsidP="00C72F36">
      <w:pPr>
        <w:spacing w:line="276" w:lineRule="auto"/>
        <w:rPr>
          <w:rFonts w:ascii="Arial" w:hAnsi="Arial" w:cs="Arial"/>
          <w:sz w:val="22"/>
          <w:szCs w:val="22"/>
        </w:rPr>
      </w:pPr>
      <w:r w:rsidRPr="00C72F36">
        <w:rPr>
          <w:rFonts w:ascii="Arial" w:hAnsi="Arial" w:cs="Arial"/>
          <w:sz w:val="22"/>
          <w:szCs w:val="22"/>
        </w:rPr>
        <w:t>In discussing the possibilities for preparing a trilateral roof report there was support for evaluating the way in which at the national level the assessment of habitat types and species is carried out. It was agreed to start work on comparing the assessment methodologies, as soon as the national reports have been finalized and submitted to the EU (end of 2013), with the possible aim of developing a roof report.</w:t>
      </w:r>
    </w:p>
    <w:p w:rsidR="00C72F36" w:rsidRPr="00C72F36" w:rsidRDefault="00C72F36" w:rsidP="00C72F36">
      <w:pPr>
        <w:spacing w:line="276" w:lineRule="auto"/>
        <w:rPr>
          <w:rFonts w:ascii="Arial" w:hAnsi="Arial" w:cs="Arial"/>
          <w:sz w:val="22"/>
          <w:szCs w:val="22"/>
        </w:rPr>
      </w:pPr>
      <w:r w:rsidRPr="00C72F36">
        <w:rPr>
          <w:rFonts w:ascii="Arial" w:hAnsi="Arial" w:cs="Arial"/>
          <w:sz w:val="22"/>
          <w:szCs w:val="22"/>
        </w:rPr>
        <w:t xml:space="preserve">This resulted in § 22 and § 23 of the </w:t>
      </w:r>
      <w:proofErr w:type="spellStart"/>
      <w:r w:rsidRPr="00C72F36">
        <w:rPr>
          <w:rFonts w:ascii="Arial" w:hAnsi="Arial" w:cs="Arial"/>
          <w:sz w:val="22"/>
          <w:szCs w:val="22"/>
        </w:rPr>
        <w:t>Tønder</w:t>
      </w:r>
      <w:proofErr w:type="spellEnd"/>
      <w:r w:rsidRPr="00C72F36">
        <w:rPr>
          <w:rFonts w:ascii="Arial" w:hAnsi="Arial" w:cs="Arial"/>
          <w:sz w:val="22"/>
          <w:szCs w:val="22"/>
        </w:rPr>
        <w:t xml:space="preserve"> Declaration 2014:</w:t>
      </w:r>
    </w:p>
    <w:p w:rsidR="00C72F36" w:rsidRPr="00C72F36" w:rsidRDefault="00C72F36" w:rsidP="00C72F36">
      <w:pPr>
        <w:spacing w:line="276" w:lineRule="auto"/>
        <w:rPr>
          <w:rFonts w:ascii="Arial" w:hAnsi="Arial" w:cs="Arial"/>
          <w:sz w:val="22"/>
          <w:szCs w:val="22"/>
        </w:rPr>
      </w:pPr>
    </w:p>
    <w:p w:rsidR="00C72F36" w:rsidRPr="00C72F36" w:rsidRDefault="00C72F36" w:rsidP="00C72F36">
      <w:pPr>
        <w:spacing w:line="276" w:lineRule="auto"/>
        <w:rPr>
          <w:rFonts w:ascii="Arial" w:hAnsi="Arial" w:cs="Arial"/>
          <w:i/>
          <w:sz w:val="22"/>
          <w:szCs w:val="22"/>
        </w:rPr>
      </w:pPr>
      <w:r w:rsidRPr="00C72F36">
        <w:rPr>
          <w:rFonts w:ascii="Arial" w:hAnsi="Arial" w:cs="Arial"/>
          <w:i/>
          <w:sz w:val="22"/>
          <w:szCs w:val="22"/>
        </w:rPr>
        <w:t xml:space="preserve">22. Acknowledge the activities of the member states in designating and enhancing coherence, as well as the efficiency of the Natura 2000 Network within the </w:t>
      </w:r>
      <w:proofErr w:type="spellStart"/>
      <w:r w:rsidRPr="00C72F36">
        <w:rPr>
          <w:rFonts w:ascii="Arial" w:hAnsi="Arial" w:cs="Arial"/>
          <w:i/>
          <w:sz w:val="22"/>
          <w:szCs w:val="22"/>
        </w:rPr>
        <w:t>Wadden</w:t>
      </w:r>
      <w:proofErr w:type="spellEnd"/>
      <w:r w:rsidRPr="00C72F36">
        <w:rPr>
          <w:rFonts w:ascii="Arial" w:hAnsi="Arial" w:cs="Arial"/>
          <w:i/>
          <w:sz w:val="22"/>
          <w:szCs w:val="22"/>
        </w:rPr>
        <w:t xml:space="preserve"> Sea Area.</w:t>
      </w:r>
    </w:p>
    <w:p w:rsidR="00C72F36" w:rsidRPr="00C72F36" w:rsidRDefault="00C72F36" w:rsidP="00C72F36">
      <w:pPr>
        <w:spacing w:line="276" w:lineRule="auto"/>
        <w:rPr>
          <w:rFonts w:ascii="Arial" w:hAnsi="Arial" w:cs="Arial"/>
          <w:i/>
          <w:sz w:val="22"/>
          <w:szCs w:val="22"/>
        </w:rPr>
      </w:pPr>
    </w:p>
    <w:p w:rsidR="00C72F36" w:rsidRPr="00C72F36" w:rsidRDefault="00C72F36" w:rsidP="00C72F36">
      <w:pPr>
        <w:spacing w:line="276" w:lineRule="auto"/>
        <w:rPr>
          <w:rFonts w:ascii="Arial" w:hAnsi="Arial" w:cs="Arial"/>
          <w:i/>
          <w:sz w:val="22"/>
          <w:szCs w:val="22"/>
        </w:rPr>
      </w:pPr>
      <w:r w:rsidRPr="00C72F36">
        <w:rPr>
          <w:rFonts w:ascii="Arial" w:hAnsi="Arial" w:cs="Arial"/>
          <w:i/>
          <w:sz w:val="22"/>
          <w:szCs w:val="22"/>
        </w:rPr>
        <w:t xml:space="preserve">23. Agree therefore to cooperate in evaluating the assessments under the Habitats Directive, also with the aim to prepare a common Natura 2000 roof report for the </w:t>
      </w:r>
      <w:proofErr w:type="spellStart"/>
      <w:r w:rsidRPr="00C72F36">
        <w:rPr>
          <w:rFonts w:ascii="Arial" w:hAnsi="Arial" w:cs="Arial"/>
          <w:i/>
          <w:sz w:val="22"/>
          <w:szCs w:val="22"/>
        </w:rPr>
        <w:t>Wadden</w:t>
      </w:r>
      <w:proofErr w:type="spellEnd"/>
      <w:r w:rsidRPr="00C72F36">
        <w:rPr>
          <w:rFonts w:ascii="Arial" w:hAnsi="Arial" w:cs="Arial"/>
          <w:i/>
          <w:sz w:val="22"/>
          <w:szCs w:val="22"/>
        </w:rPr>
        <w:t xml:space="preserve"> Sea.</w:t>
      </w:r>
    </w:p>
    <w:p w:rsidR="00C72F36" w:rsidRPr="00C72F36" w:rsidRDefault="00C72F36" w:rsidP="00C72F36">
      <w:pPr>
        <w:spacing w:line="276" w:lineRule="auto"/>
        <w:rPr>
          <w:rFonts w:ascii="Arial" w:hAnsi="Arial" w:cs="Arial"/>
          <w:i/>
          <w:sz w:val="22"/>
          <w:szCs w:val="22"/>
        </w:rPr>
      </w:pPr>
    </w:p>
    <w:p w:rsidR="00C72F36" w:rsidRPr="00C72F36" w:rsidRDefault="00C72F36" w:rsidP="00C72F36">
      <w:pPr>
        <w:tabs>
          <w:tab w:val="left" w:pos="5392"/>
        </w:tabs>
        <w:spacing w:line="276" w:lineRule="auto"/>
        <w:rPr>
          <w:rFonts w:ascii="Arial" w:hAnsi="Arial" w:cs="Arial"/>
          <w:sz w:val="22"/>
          <w:szCs w:val="22"/>
        </w:rPr>
      </w:pPr>
      <w:r w:rsidRPr="00C72F36">
        <w:rPr>
          <w:rFonts w:ascii="Arial" w:hAnsi="Arial" w:cs="Arial"/>
          <w:sz w:val="22"/>
          <w:szCs w:val="22"/>
        </w:rPr>
        <w:t xml:space="preserve">A trilateral Workshop on comparative analysis of national Natura 2000 reports with responsible authorities and to discuss the possibilities for preparing a trilateral roof report was organized by Germany on 24-25 March 2015 in Bonn. The workshop was attended by civil servants responsible for national N2000 reporting or the TWSC (List of participants see Appendix 1). </w:t>
      </w:r>
    </w:p>
    <w:p w:rsidR="00C72F36" w:rsidRPr="00C72F36" w:rsidRDefault="00C72F36" w:rsidP="00C72F36">
      <w:pPr>
        <w:shd w:val="clear" w:color="auto" w:fill="FFFFFF"/>
        <w:spacing w:line="293" w:lineRule="atLeast"/>
        <w:rPr>
          <w:rFonts w:ascii="Arial" w:hAnsi="Arial" w:cs="Arial"/>
          <w:color w:val="000000"/>
          <w:sz w:val="22"/>
          <w:szCs w:val="22"/>
          <w:lang w:eastAsia="de-DE"/>
        </w:rPr>
      </w:pPr>
    </w:p>
    <w:p w:rsidR="00C72F36" w:rsidRPr="00C72F36" w:rsidRDefault="00C72F36" w:rsidP="00C72F36">
      <w:pPr>
        <w:shd w:val="clear" w:color="auto" w:fill="FFFFFF"/>
        <w:spacing w:line="293" w:lineRule="atLeast"/>
        <w:rPr>
          <w:rFonts w:ascii="Arial" w:hAnsi="Arial" w:cs="Arial"/>
          <w:b/>
          <w:color w:val="000000"/>
          <w:sz w:val="22"/>
          <w:szCs w:val="22"/>
          <w:lang w:eastAsia="de-DE"/>
        </w:rPr>
      </w:pPr>
      <w:r w:rsidRPr="00C72F36">
        <w:rPr>
          <w:rFonts w:ascii="Arial" w:hAnsi="Arial" w:cs="Arial"/>
          <w:b/>
          <w:color w:val="000000"/>
          <w:sz w:val="22"/>
          <w:szCs w:val="22"/>
          <w:lang w:eastAsia="de-DE"/>
        </w:rPr>
        <w:t>Outcome of the Workshop</w:t>
      </w: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lang w:eastAsia="de-DE"/>
        </w:rPr>
        <w:t xml:space="preserve">The Workshop discussed the challenges and opportunities of a Natura 2000 roof report for the </w:t>
      </w:r>
      <w:proofErr w:type="spellStart"/>
      <w:r w:rsidRPr="00C72F36">
        <w:rPr>
          <w:rFonts w:ascii="Arial" w:hAnsi="Arial" w:cs="Arial"/>
          <w:color w:val="000000"/>
          <w:sz w:val="22"/>
          <w:szCs w:val="22"/>
          <w:lang w:eastAsia="de-DE"/>
        </w:rPr>
        <w:t>Wadden</w:t>
      </w:r>
      <w:proofErr w:type="spellEnd"/>
      <w:r w:rsidRPr="00C72F36">
        <w:rPr>
          <w:rFonts w:ascii="Arial" w:hAnsi="Arial" w:cs="Arial"/>
          <w:color w:val="000000"/>
          <w:sz w:val="22"/>
          <w:szCs w:val="22"/>
          <w:lang w:eastAsia="de-DE"/>
        </w:rPr>
        <w:t xml:space="preserve"> Sea. Amongst others there was the common understanding that the area considered should be the </w:t>
      </w:r>
      <w:proofErr w:type="spellStart"/>
      <w:r w:rsidRPr="00C72F36">
        <w:rPr>
          <w:rFonts w:ascii="Arial" w:hAnsi="Arial" w:cs="Arial"/>
          <w:color w:val="000000"/>
          <w:sz w:val="22"/>
          <w:szCs w:val="22"/>
          <w:lang w:eastAsia="de-DE"/>
        </w:rPr>
        <w:t>Wadden</w:t>
      </w:r>
      <w:proofErr w:type="spellEnd"/>
      <w:r w:rsidRPr="00C72F36">
        <w:rPr>
          <w:rFonts w:ascii="Arial" w:hAnsi="Arial" w:cs="Arial"/>
          <w:color w:val="000000"/>
          <w:sz w:val="22"/>
          <w:szCs w:val="22"/>
          <w:lang w:eastAsia="de-DE"/>
        </w:rPr>
        <w:t xml:space="preserve"> Sea Cooperation Area and the focus should be on the habitats and species of the Habitats Directive as within the thematic chapters of the QSR a much better and more comprehensive compilation and assessment of the Birds is done that it would be possible with the data for the Birds Directive. </w:t>
      </w:r>
    </w:p>
    <w:p w:rsidR="00C72F36" w:rsidRPr="00C72F36" w:rsidRDefault="00C72F36" w:rsidP="00C72F36">
      <w:pPr>
        <w:shd w:val="clear" w:color="auto" w:fill="FFFFFF"/>
        <w:spacing w:line="293" w:lineRule="atLeast"/>
        <w:rPr>
          <w:rFonts w:ascii="Arial" w:hAnsi="Arial" w:cs="Arial"/>
          <w:color w:val="000000"/>
          <w:sz w:val="22"/>
          <w:szCs w:val="22"/>
          <w:u w:val="single"/>
          <w:lang w:eastAsia="de-DE"/>
        </w:rPr>
      </w:pP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u w:val="single"/>
          <w:lang w:eastAsia="de-DE"/>
        </w:rPr>
        <w:t>Possible target groups and aims</w:t>
      </w:r>
      <w:r w:rsidRPr="00C72F36">
        <w:rPr>
          <w:rFonts w:ascii="Arial" w:hAnsi="Arial" w:cs="Arial"/>
          <w:color w:val="000000"/>
          <w:sz w:val="22"/>
          <w:szCs w:val="22"/>
          <w:lang w:eastAsia="de-DE"/>
        </w:rPr>
        <w:t>:</w:t>
      </w:r>
    </w:p>
    <w:p w:rsidR="00C72F36" w:rsidRPr="00C72F36" w:rsidRDefault="00C72F36" w:rsidP="00C72F36">
      <w:pPr>
        <w:pStyle w:val="Listenabsatz"/>
        <w:numPr>
          <w:ilvl w:val="0"/>
          <w:numId w:val="29"/>
        </w:numPr>
        <w:shd w:val="clear" w:color="auto" w:fill="FFFFFF"/>
        <w:spacing w:line="293" w:lineRule="atLeast"/>
        <w:rPr>
          <w:rFonts w:ascii="Arial" w:hAnsi="Arial" w:cs="Arial"/>
          <w:color w:val="000000"/>
          <w:lang w:eastAsia="de-DE"/>
        </w:rPr>
      </w:pPr>
      <w:r w:rsidRPr="00C72F36">
        <w:rPr>
          <w:rFonts w:ascii="Arial" w:hAnsi="Arial" w:cs="Arial"/>
          <w:color w:val="000000"/>
          <w:lang w:eastAsia="de-DE"/>
        </w:rPr>
        <w:t xml:space="preserve">QSR </w:t>
      </w:r>
      <w:proofErr w:type="spellStart"/>
      <w:r w:rsidRPr="00C72F36">
        <w:rPr>
          <w:rFonts w:ascii="Arial" w:hAnsi="Arial" w:cs="Arial"/>
          <w:color w:val="000000"/>
          <w:lang w:eastAsia="de-DE"/>
        </w:rPr>
        <w:t>audience</w:t>
      </w:r>
      <w:proofErr w:type="spellEnd"/>
    </w:p>
    <w:p w:rsidR="00C72F36" w:rsidRPr="00C72F36" w:rsidRDefault="00C72F36" w:rsidP="00C72F36">
      <w:pPr>
        <w:pStyle w:val="Listenabsatz"/>
        <w:numPr>
          <w:ilvl w:val="0"/>
          <w:numId w:val="29"/>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lastRenderedPageBreak/>
        <w:t xml:space="preserve">Can be used as information paper for Natura 2000 groups in each country as well on EU level and within the OSPAR network to raise the profile of the TWSC in these groups </w:t>
      </w:r>
    </w:p>
    <w:p w:rsidR="00C72F36" w:rsidRPr="00C72F36" w:rsidRDefault="00C72F36" w:rsidP="00C72F36">
      <w:pPr>
        <w:pStyle w:val="Listenabsatz"/>
        <w:numPr>
          <w:ilvl w:val="0"/>
          <w:numId w:val="29"/>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t>IUCN and World Heritage Committee – the outcome can be used as input for State of Conservation Report as well as for the Integrated Management Plan for the World Heritage Property</w:t>
      </w: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u w:val="single"/>
          <w:lang w:eastAsia="de-DE"/>
        </w:rPr>
        <w:t>Proposed Format</w:t>
      </w:r>
      <w:r w:rsidRPr="00C72F36">
        <w:rPr>
          <w:rFonts w:ascii="Arial" w:hAnsi="Arial" w:cs="Arial"/>
          <w:color w:val="000000"/>
          <w:sz w:val="22"/>
          <w:szCs w:val="22"/>
          <w:lang w:eastAsia="de-DE"/>
        </w:rPr>
        <w:t>:</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GB" w:eastAsia="de-DE"/>
        </w:rPr>
      </w:pPr>
      <w:r w:rsidRPr="00C72F36">
        <w:rPr>
          <w:rFonts w:ascii="Arial" w:hAnsi="Arial" w:cs="Arial"/>
          <w:color w:val="000000"/>
          <w:lang w:val="en-GB" w:eastAsia="de-DE"/>
        </w:rPr>
        <w:t>Additional chapter in the QSR on the basis of the TMAP data and further national data.</w:t>
      </w: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u w:val="single"/>
          <w:lang w:eastAsia="de-DE"/>
        </w:rPr>
        <w:t>Proposed next steps</w:t>
      </w:r>
      <w:r w:rsidRPr="00C72F36">
        <w:rPr>
          <w:rFonts w:ascii="Arial" w:hAnsi="Arial" w:cs="Arial"/>
          <w:color w:val="000000"/>
          <w:sz w:val="22"/>
          <w:szCs w:val="22"/>
          <w:lang w:eastAsia="de-DE"/>
        </w:rPr>
        <w:t>:</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1.</w:t>
      </w:r>
      <w:r w:rsidRPr="00C72F36">
        <w:rPr>
          <w:rFonts w:ascii="Arial" w:hAnsi="Arial" w:cs="Arial"/>
          <w:color w:val="000000"/>
          <w:sz w:val="22"/>
          <w:szCs w:val="22"/>
          <w:lang w:eastAsia="de-DE"/>
        </w:rPr>
        <w:tab/>
        <w:t xml:space="preserve">Update 2008 paper of the 2nd Trilateral Workshop “Species and Habitats” </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2.</w:t>
      </w:r>
      <w:r w:rsidRPr="00C72F36">
        <w:rPr>
          <w:rFonts w:ascii="Arial" w:hAnsi="Arial" w:cs="Arial"/>
          <w:color w:val="000000"/>
          <w:sz w:val="22"/>
          <w:szCs w:val="22"/>
          <w:lang w:eastAsia="de-DE"/>
        </w:rPr>
        <w:tab/>
        <w:t xml:space="preserve">Compare spatial overlap of </w:t>
      </w:r>
      <w:proofErr w:type="spellStart"/>
      <w:r w:rsidRPr="00C72F36">
        <w:rPr>
          <w:rFonts w:ascii="Arial" w:hAnsi="Arial" w:cs="Arial"/>
          <w:color w:val="000000"/>
          <w:sz w:val="22"/>
          <w:szCs w:val="22"/>
          <w:lang w:eastAsia="de-DE"/>
        </w:rPr>
        <w:t>Wadden</w:t>
      </w:r>
      <w:proofErr w:type="spellEnd"/>
      <w:r w:rsidRPr="00C72F36">
        <w:rPr>
          <w:rFonts w:ascii="Arial" w:hAnsi="Arial" w:cs="Arial"/>
          <w:color w:val="000000"/>
          <w:sz w:val="22"/>
          <w:szCs w:val="22"/>
          <w:lang w:eastAsia="de-DE"/>
        </w:rPr>
        <w:t xml:space="preserve"> Sea Cooperation Area and area covered by national management plans</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3.</w:t>
      </w:r>
      <w:r w:rsidRPr="00C72F36">
        <w:rPr>
          <w:rFonts w:ascii="Arial" w:hAnsi="Arial" w:cs="Arial"/>
          <w:color w:val="000000"/>
          <w:sz w:val="22"/>
          <w:szCs w:val="22"/>
          <w:lang w:eastAsia="de-DE"/>
        </w:rPr>
        <w:tab/>
        <w:t>NL and DK Check differences between national reporting and Natura 2000 management plans and subsequently propose which to utilize</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4.</w:t>
      </w:r>
      <w:r w:rsidRPr="00C72F36">
        <w:rPr>
          <w:rFonts w:ascii="Arial" w:hAnsi="Arial" w:cs="Arial"/>
          <w:color w:val="000000"/>
          <w:sz w:val="22"/>
          <w:szCs w:val="22"/>
          <w:lang w:eastAsia="de-DE"/>
        </w:rPr>
        <w:tab/>
        <w:t>DE check possibility of extraction of data from national reporting and SDF-data</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5.</w:t>
      </w:r>
      <w:r w:rsidRPr="00C72F36">
        <w:rPr>
          <w:rFonts w:ascii="Arial" w:hAnsi="Arial" w:cs="Arial"/>
          <w:color w:val="000000"/>
          <w:sz w:val="22"/>
          <w:szCs w:val="22"/>
          <w:lang w:eastAsia="de-DE"/>
        </w:rPr>
        <w:tab/>
        <w:t xml:space="preserve">Three states report on assessment of habitat types and species relevant to </w:t>
      </w:r>
      <w:proofErr w:type="spellStart"/>
      <w:r w:rsidRPr="00C72F36">
        <w:rPr>
          <w:rFonts w:ascii="Arial" w:hAnsi="Arial" w:cs="Arial"/>
          <w:color w:val="000000"/>
          <w:sz w:val="22"/>
          <w:szCs w:val="22"/>
          <w:lang w:eastAsia="de-DE"/>
        </w:rPr>
        <w:t>Wadden</w:t>
      </w:r>
      <w:proofErr w:type="spellEnd"/>
      <w:r w:rsidRPr="00C72F36">
        <w:rPr>
          <w:rFonts w:ascii="Arial" w:hAnsi="Arial" w:cs="Arial"/>
          <w:color w:val="000000"/>
          <w:sz w:val="22"/>
          <w:szCs w:val="22"/>
          <w:lang w:eastAsia="de-DE"/>
        </w:rPr>
        <w:t xml:space="preserve"> Sea only </w:t>
      </w:r>
    </w:p>
    <w:p w:rsidR="00C72F36" w:rsidRPr="00C72F36" w:rsidRDefault="00C72F36" w:rsidP="00C72F36">
      <w:pPr>
        <w:shd w:val="clear" w:color="auto" w:fill="FFFFFF"/>
        <w:spacing w:line="293" w:lineRule="atLeast"/>
        <w:ind w:left="720"/>
        <w:rPr>
          <w:rFonts w:ascii="Arial" w:hAnsi="Arial" w:cs="Arial"/>
          <w:color w:val="000000"/>
          <w:sz w:val="22"/>
          <w:szCs w:val="22"/>
          <w:lang w:eastAsia="de-DE"/>
        </w:rPr>
      </w:pPr>
      <w:r w:rsidRPr="00C72F36">
        <w:rPr>
          <w:rFonts w:ascii="Arial" w:hAnsi="Arial" w:cs="Arial"/>
          <w:color w:val="000000"/>
          <w:sz w:val="22"/>
          <w:szCs w:val="22"/>
          <w:lang w:eastAsia="de-DE"/>
        </w:rPr>
        <w:t xml:space="preserve">(Habitat Types relevant for </w:t>
      </w:r>
      <w:proofErr w:type="spellStart"/>
      <w:r w:rsidRPr="00C72F36">
        <w:rPr>
          <w:rFonts w:ascii="Arial" w:hAnsi="Arial" w:cs="Arial"/>
          <w:color w:val="000000"/>
          <w:sz w:val="22"/>
          <w:szCs w:val="22"/>
          <w:lang w:eastAsia="de-DE"/>
        </w:rPr>
        <w:t>Wadden</w:t>
      </w:r>
      <w:proofErr w:type="spellEnd"/>
      <w:r w:rsidRPr="00C72F36">
        <w:rPr>
          <w:rFonts w:ascii="Arial" w:hAnsi="Arial" w:cs="Arial"/>
          <w:color w:val="000000"/>
          <w:sz w:val="22"/>
          <w:szCs w:val="22"/>
          <w:lang w:eastAsia="de-DE"/>
        </w:rPr>
        <w:t xml:space="preserve"> Sea: 1110, 1130, 1140, 1150, 1160, 1170, 1210, 1220, 1310, 1320, 1330, 2110, 2120, 2130, 2140, 2150, 2160, 2170, 2180, 2190; Species relevant for </w:t>
      </w:r>
      <w:proofErr w:type="spellStart"/>
      <w:r w:rsidRPr="00C72F36">
        <w:rPr>
          <w:rFonts w:ascii="Arial" w:hAnsi="Arial" w:cs="Arial"/>
          <w:color w:val="000000"/>
          <w:sz w:val="22"/>
          <w:szCs w:val="22"/>
          <w:lang w:eastAsia="de-DE"/>
        </w:rPr>
        <w:t>Wadden</w:t>
      </w:r>
      <w:proofErr w:type="spellEnd"/>
      <w:r w:rsidRPr="00C72F36">
        <w:rPr>
          <w:rFonts w:ascii="Arial" w:hAnsi="Arial" w:cs="Arial"/>
          <w:color w:val="000000"/>
          <w:sz w:val="22"/>
          <w:szCs w:val="22"/>
          <w:lang w:eastAsia="de-DE"/>
        </w:rPr>
        <w:t xml:space="preserve"> Sea: 1364, 1365, 1351)</w:t>
      </w: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lang w:eastAsia="de-DE"/>
        </w:rPr>
        <w:t>6.</w:t>
      </w:r>
      <w:r w:rsidRPr="00C72F36">
        <w:rPr>
          <w:rFonts w:ascii="Arial" w:hAnsi="Arial" w:cs="Arial"/>
          <w:color w:val="000000"/>
          <w:sz w:val="22"/>
          <w:szCs w:val="22"/>
          <w:lang w:eastAsia="de-DE"/>
        </w:rPr>
        <w:tab/>
        <w:t>Comparative analysis of these national results and discuss differences</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7.</w:t>
      </w:r>
      <w:r w:rsidRPr="00C72F36">
        <w:rPr>
          <w:rFonts w:ascii="Arial" w:hAnsi="Arial" w:cs="Arial"/>
          <w:color w:val="000000"/>
          <w:sz w:val="22"/>
          <w:szCs w:val="22"/>
          <w:lang w:eastAsia="de-DE"/>
        </w:rPr>
        <w:tab/>
        <w:t>Explanation of differences (different assessment methods / different status / etc.)</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8.</w:t>
      </w:r>
      <w:r w:rsidRPr="00C72F36">
        <w:rPr>
          <w:rFonts w:ascii="Arial" w:hAnsi="Arial" w:cs="Arial"/>
          <w:color w:val="000000"/>
          <w:sz w:val="22"/>
          <w:szCs w:val="22"/>
          <w:lang w:eastAsia="de-DE"/>
        </w:rPr>
        <w:tab/>
        <w:t>Potentially suggest overall assessment for these species and habitats (potentially in a combined matrix)</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9.</w:t>
      </w:r>
      <w:r w:rsidRPr="00C72F36">
        <w:rPr>
          <w:rFonts w:ascii="Arial" w:hAnsi="Arial" w:cs="Arial"/>
          <w:color w:val="000000"/>
          <w:sz w:val="22"/>
          <w:szCs w:val="22"/>
          <w:lang w:eastAsia="de-DE"/>
        </w:rPr>
        <w:tab/>
        <w:t>Identification of knowledge gaps (e.g. reefs, monitoring, management measures)</w:t>
      </w:r>
    </w:p>
    <w:p w:rsidR="00C72F36" w:rsidRPr="00C72F36" w:rsidRDefault="00C72F36" w:rsidP="00C72F36">
      <w:pPr>
        <w:shd w:val="clear" w:color="auto" w:fill="FFFFFF"/>
        <w:spacing w:line="293" w:lineRule="atLeast"/>
        <w:ind w:left="720" w:hanging="720"/>
        <w:rPr>
          <w:rFonts w:ascii="Arial" w:hAnsi="Arial" w:cs="Arial"/>
          <w:color w:val="000000"/>
          <w:sz w:val="22"/>
          <w:szCs w:val="22"/>
          <w:lang w:eastAsia="de-DE"/>
        </w:rPr>
      </w:pPr>
      <w:r w:rsidRPr="00C72F36">
        <w:rPr>
          <w:rFonts w:ascii="Arial" w:hAnsi="Arial" w:cs="Arial"/>
          <w:color w:val="000000"/>
          <w:sz w:val="22"/>
          <w:szCs w:val="22"/>
          <w:lang w:eastAsia="de-DE"/>
        </w:rPr>
        <w:t>10.</w:t>
      </w:r>
      <w:r w:rsidRPr="00C72F36">
        <w:rPr>
          <w:rFonts w:ascii="Arial" w:hAnsi="Arial" w:cs="Arial"/>
          <w:color w:val="000000"/>
          <w:sz w:val="22"/>
          <w:szCs w:val="22"/>
          <w:lang w:eastAsia="de-DE"/>
        </w:rPr>
        <w:tab/>
        <w:t xml:space="preserve">Comparison of these results with QSR results </w:t>
      </w:r>
      <w:r w:rsidRPr="00C72F36">
        <w:rPr>
          <w:rFonts w:ascii="Arial" w:hAnsi="Arial" w:cs="Arial"/>
          <w:color w:val="000000"/>
          <w:sz w:val="22"/>
          <w:szCs w:val="22"/>
          <w:lang w:eastAsia="de-DE"/>
        </w:rPr>
        <w:t xml:space="preserve"> </w:t>
      </w:r>
      <w:r w:rsidRPr="00C72F36">
        <w:rPr>
          <w:rFonts w:ascii="Arial" w:hAnsi="Arial" w:cs="Arial"/>
          <w:color w:val="000000"/>
          <w:sz w:val="22"/>
          <w:szCs w:val="22"/>
          <w:lang w:val="en-GB" w:eastAsia="de-DE"/>
        </w:rPr>
        <w:t>analyse</w:t>
      </w:r>
      <w:r w:rsidRPr="00C72F36">
        <w:rPr>
          <w:rFonts w:ascii="Arial" w:hAnsi="Arial" w:cs="Arial"/>
          <w:color w:val="000000"/>
          <w:sz w:val="22"/>
          <w:szCs w:val="22"/>
          <w:lang w:eastAsia="de-DE"/>
        </w:rPr>
        <w:t xml:space="preserve"> similarities and differences between these </w:t>
      </w: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lang w:eastAsia="de-DE"/>
        </w:rPr>
        <w:t>11.</w:t>
      </w:r>
      <w:r w:rsidRPr="00C72F36">
        <w:rPr>
          <w:rFonts w:ascii="Arial" w:hAnsi="Arial" w:cs="Arial"/>
          <w:color w:val="000000"/>
          <w:sz w:val="22"/>
          <w:szCs w:val="22"/>
          <w:lang w:eastAsia="de-DE"/>
        </w:rPr>
        <w:tab/>
        <w:t>Aim timeframe: within 1 year (i.e. spring 2016)</w:t>
      </w:r>
    </w:p>
    <w:p w:rsidR="00C72F36" w:rsidRPr="00C72F36" w:rsidRDefault="00C72F36" w:rsidP="00C72F36">
      <w:pPr>
        <w:shd w:val="clear" w:color="auto" w:fill="FFFFFF"/>
        <w:spacing w:line="293" w:lineRule="atLeast"/>
        <w:ind w:firstLine="720"/>
        <w:rPr>
          <w:rFonts w:ascii="Arial" w:hAnsi="Arial" w:cs="Arial"/>
          <w:color w:val="000000"/>
          <w:sz w:val="22"/>
          <w:szCs w:val="22"/>
          <w:lang w:eastAsia="de-DE"/>
        </w:rPr>
      </w:pPr>
      <w:r w:rsidRPr="00C72F36">
        <w:rPr>
          <w:rFonts w:ascii="Arial" w:hAnsi="Arial" w:cs="Arial"/>
          <w:color w:val="000000"/>
          <w:sz w:val="22"/>
          <w:szCs w:val="22"/>
          <w:lang w:eastAsia="de-DE"/>
        </w:rPr>
        <w:t>[steps 6 – 10 to be done by trilateral N2000 expert group]</w:t>
      </w:r>
    </w:p>
    <w:p w:rsidR="00C72F36" w:rsidRPr="00C72F36" w:rsidRDefault="00C72F36" w:rsidP="00C72F36">
      <w:pPr>
        <w:shd w:val="clear" w:color="auto" w:fill="FFFFFF"/>
        <w:spacing w:line="293" w:lineRule="atLeast"/>
        <w:rPr>
          <w:rFonts w:ascii="Arial" w:hAnsi="Arial" w:cs="Arial"/>
          <w:color w:val="000000"/>
          <w:sz w:val="22"/>
          <w:szCs w:val="22"/>
          <w:lang w:eastAsia="de-DE"/>
        </w:rPr>
      </w:pPr>
    </w:p>
    <w:p w:rsidR="00C72F36" w:rsidRPr="00C72F36" w:rsidRDefault="00C72F36" w:rsidP="00C72F36">
      <w:pPr>
        <w:shd w:val="clear" w:color="auto" w:fill="FFFFFF"/>
        <w:spacing w:line="293" w:lineRule="atLeast"/>
        <w:rPr>
          <w:rFonts w:ascii="Arial" w:hAnsi="Arial" w:cs="Arial"/>
          <w:color w:val="000000"/>
          <w:sz w:val="22"/>
          <w:szCs w:val="22"/>
          <w:lang w:eastAsia="de-DE"/>
        </w:rPr>
      </w:pPr>
      <w:r w:rsidRPr="00C72F36">
        <w:rPr>
          <w:rFonts w:ascii="Arial" w:hAnsi="Arial" w:cs="Arial"/>
          <w:color w:val="000000"/>
          <w:sz w:val="22"/>
          <w:szCs w:val="22"/>
          <w:u w:val="single"/>
          <w:lang w:eastAsia="de-DE"/>
        </w:rPr>
        <w:t>Summary</w:t>
      </w:r>
      <w:r w:rsidRPr="00C72F36">
        <w:rPr>
          <w:rFonts w:ascii="Arial" w:hAnsi="Arial" w:cs="Arial"/>
          <w:color w:val="000000"/>
          <w:sz w:val="22"/>
          <w:szCs w:val="22"/>
          <w:lang w:eastAsia="de-DE"/>
        </w:rPr>
        <w:t>:</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t>Agreed not to include BD within the roof report, because undertaken within thematic reports under QSR</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t xml:space="preserve">Choose species and habitats under HD; </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t xml:space="preserve">Area: </w:t>
      </w:r>
      <w:proofErr w:type="spellStart"/>
      <w:r w:rsidRPr="00C72F36">
        <w:rPr>
          <w:rFonts w:ascii="Arial" w:hAnsi="Arial" w:cs="Arial"/>
          <w:color w:val="000000"/>
          <w:lang w:val="en-US" w:eastAsia="de-DE"/>
        </w:rPr>
        <w:t>Wadden</w:t>
      </w:r>
      <w:proofErr w:type="spellEnd"/>
      <w:r w:rsidRPr="00C72F36">
        <w:rPr>
          <w:rFonts w:ascii="Arial" w:hAnsi="Arial" w:cs="Arial"/>
          <w:color w:val="000000"/>
          <w:lang w:val="en-US" w:eastAsia="de-DE"/>
        </w:rPr>
        <w:t xml:space="preserve"> Sea Cooperation Area</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t>Installation of trilateral N2000 expert group</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GB" w:eastAsia="de-DE"/>
        </w:rPr>
      </w:pPr>
      <w:r w:rsidRPr="00C72F36">
        <w:rPr>
          <w:rFonts w:ascii="Arial" w:hAnsi="Arial" w:cs="Arial"/>
          <w:color w:val="000000"/>
          <w:lang w:val="en-GB" w:eastAsia="de-DE"/>
        </w:rPr>
        <w:t>Develop method for combined assessment of shallow water habitats (1110/1160/1170)</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GB" w:eastAsia="de-DE"/>
        </w:rPr>
      </w:pPr>
      <w:r w:rsidRPr="00C72F36">
        <w:rPr>
          <w:rFonts w:ascii="Arial" w:hAnsi="Arial" w:cs="Arial"/>
          <w:color w:val="000000"/>
          <w:lang w:val="en-GB" w:eastAsia="de-DE"/>
        </w:rPr>
        <w:t>Determine how to deal with 1320</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US" w:eastAsia="de-DE"/>
        </w:rPr>
      </w:pPr>
      <w:r w:rsidRPr="00C72F36">
        <w:rPr>
          <w:rFonts w:ascii="Arial" w:hAnsi="Arial" w:cs="Arial"/>
          <w:color w:val="000000"/>
          <w:lang w:val="en-US" w:eastAsia="de-DE"/>
        </w:rPr>
        <w:t>Based on actions 1-11 agree on necessity of roof report</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GB" w:eastAsia="de-DE"/>
        </w:rPr>
      </w:pPr>
      <w:r w:rsidRPr="00C72F36">
        <w:rPr>
          <w:rFonts w:ascii="Arial" w:hAnsi="Arial" w:cs="Arial"/>
          <w:color w:val="000000"/>
          <w:lang w:val="en-GB" w:eastAsia="de-DE"/>
        </w:rPr>
        <w:t>Proposal regarding content and format: additional chapter for the QSR</w:t>
      </w:r>
    </w:p>
    <w:p w:rsidR="00C72F36" w:rsidRPr="00C72F36" w:rsidRDefault="00C72F36" w:rsidP="00C72F36">
      <w:pPr>
        <w:pStyle w:val="Listenabsatz"/>
        <w:numPr>
          <w:ilvl w:val="0"/>
          <w:numId w:val="30"/>
        </w:numPr>
        <w:shd w:val="clear" w:color="auto" w:fill="FFFFFF"/>
        <w:spacing w:line="293" w:lineRule="atLeast"/>
        <w:rPr>
          <w:rFonts w:ascii="Arial" w:hAnsi="Arial" w:cs="Arial"/>
          <w:color w:val="000000"/>
          <w:lang w:val="en-GB" w:eastAsia="de-DE"/>
        </w:rPr>
      </w:pPr>
      <w:r w:rsidRPr="00C72F36">
        <w:rPr>
          <w:rFonts w:ascii="Arial" w:hAnsi="Arial" w:cs="Arial"/>
          <w:color w:val="000000"/>
          <w:lang w:val="en-GB" w:eastAsia="de-DE"/>
        </w:rPr>
        <w:t xml:space="preserve">Next steps: TG-MM discussion; report to </w:t>
      </w:r>
      <w:proofErr w:type="spellStart"/>
      <w:r w:rsidRPr="00C72F36">
        <w:rPr>
          <w:rFonts w:ascii="Arial" w:hAnsi="Arial" w:cs="Arial"/>
          <w:color w:val="000000"/>
          <w:lang w:val="en-GB" w:eastAsia="de-DE"/>
        </w:rPr>
        <w:t>Wadden</w:t>
      </w:r>
      <w:proofErr w:type="spellEnd"/>
      <w:r w:rsidRPr="00C72F36">
        <w:rPr>
          <w:rFonts w:ascii="Arial" w:hAnsi="Arial" w:cs="Arial"/>
          <w:color w:val="000000"/>
          <w:lang w:val="en-GB" w:eastAsia="de-DE"/>
        </w:rPr>
        <w:t xml:space="preserve"> Sea Board</w:t>
      </w:r>
    </w:p>
    <w:p w:rsidR="00C72F36" w:rsidRPr="00C72F36" w:rsidRDefault="00C72F36" w:rsidP="00443D00">
      <w:pPr>
        <w:spacing w:after="200" w:line="276" w:lineRule="auto"/>
        <w:rPr>
          <w:rFonts w:ascii="Arial" w:hAnsi="Arial" w:cs="Arial"/>
          <w:sz w:val="22"/>
          <w:szCs w:val="22"/>
          <w:lang w:val="en-GB"/>
        </w:rPr>
      </w:pPr>
    </w:p>
    <w:p w:rsidR="00C72F36" w:rsidRDefault="00C72F36" w:rsidP="00443D00">
      <w:pPr>
        <w:spacing w:after="200" w:line="276" w:lineRule="auto"/>
        <w:rPr>
          <w:rFonts w:ascii="Arial" w:hAnsi="Arial" w:cs="Arial"/>
          <w:b/>
          <w:sz w:val="22"/>
          <w:szCs w:val="22"/>
          <w:lang w:val="en-GB"/>
        </w:rPr>
      </w:pPr>
      <w:r w:rsidRPr="00C72F36">
        <w:rPr>
          <w:rFonts w:ascii="Arial" w:hAnsi="Arial" w:cs="Arial"/>
          <w:b/>
          <w:sz w:val="22"/>
          <w:szCs w:val="22"/>
          <w:lang w:val="en-GB"/>
        </w:rPr>
        <w:t>Appendix 1. Participants N2000 workshop</w:t>
      </w:r>
    </w:p>
    <w:p w:rsidR="00C72F36" w:rsidRDefault="00C72F36" w:rsidP="00443D00">
      <w:pPr>
        <w:spacing w:after="200" w:line="276" w:lineRule="auto"/>
        <w:rPr>
          <w:rFonts w:ascii="Arial" w:hAnsi="Arial" w:cs="Arial"/>
          <w:b/>
          <w:sz w:val="22"/>
          <w:szCs w:val="22"/>
          <w:lang w:val="en-GB"/>
        </w:rPr>
      </w:pPr>
    </w:p>
    <w:p w:rsidR="00C72F36" w:rsidRPr="00612AFC" w:rsidRDefault="00C72F36" w:rsidP="00C72F36">
      <w:pPr>
        <w:rPr>
          <w:rFonts w:ascii="Arial" w:hAnsi="Arial" w:cs="Arial"/>
          <w:color w:val="0070C0"/>
          <w:sz w:val="20"/>
          <w:szCs w:val="20"/>
        </w:rPr>
      </w:pPr>
    </w:p>
    <w:tbl>
      <w:tblPr>
        <w:tblW w:w="752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20"/>
        <w:gridCol w:w="1456"/>
        <w:gridCol w:w="4252"/>
      </w:tblGrid>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b/>
                <w:bCs/>
                <w:color w:val="000000"/>
                <w:sz w:val="20"/>
                <w:szCs w:val="20"/>
                <w:lang w:eastAsia="de-DE"/>
              </w:rPr>
            </w:pPr>
            <w:r w:rsidRPr="00612AFC">
              <w:rPr>
                <w:rFonts w:ascii="Arial" w:hAnsi="Arial" w:cs="Arial"/>
                <w:b/>
                <w:bCs/>
                <w:color w:val="000000"/>
                <w:sz w:val="20"/>
                <w:szCs w:val="20"/>
                <w:lang w:eastAsia="de-DE"/>
              </w:rPr>
              <w:t>Last name</w:t>
            </w:r>
          </w:p>
        </w:tc>
        <w:tc>
          <w:tcPr>
            <w:tcW w:w="1456" w:type="dxa"/>
            <w:shd w:val="clear" w:color="auto" w:fill="auto"/>
            <w:noWrap/>
            <w:vAlign w:val="bottom"/>
            <w:hideMark/>
          </w:tcPr>
          <w:p w:rsidR="00C72F36" w:rsidRPr="00612AFC" w:rsidRDefault="00C72F36" w:rsidP="005A26E9">
            <w:pPr>
              <w:rPr>
                <w:rFonts w:ascii="Arial" w:hAnsi="Arial" w:cs="Arial"/>
                <w:b/>
                <w:bCs/>
                <w:color w:val="000000"/>
                <w:sz w:val="20"/>
                <w:szCs w:val="20"/>
                <w:lang w:eastAsia="de-DE"/>
              </w:rPr>
            </w:pPr>
            <w:r w:rsidRPr="00612AFC">
              <w:rPr>
                <w:rFonts w:ascii="Arial" w:hAnsi="Arial" w:cs="Arial"/>
                <w:b/>
                <w:bCs/>
                <w:color w:val="000000"/>
                <w:sz w:val="20"/>
                <w:szCs w:val="20"/>
                <w:lang w:eastAsia="de-DE"/>
              </w:rPr>
              <w:t>First name</w:t>
            </w:r>
          </w:p>
        </w:tc>
        <w:tc>
          <w:tcPr>
            <w:tcW w:w="4252" w:type="dxa"/>
            <w:shd w:val="clear" w:color="auto" w:fill="auto"/>
            <w:noWrap/>
            <w:vAlign w:val="bottom"/>
            <w:hideMark/>
          </w:tcPr>
          <w:p w:rsidR="00C72F36" w:rsidRPr="00612AFC" w:rsidRDefault="00C72F36" w:rsidP="005A26E9">
            <w:pPr>
              <w:rPr>
                <w:rFonts w:ascii="Arial" w:hAnsi="Arial" w:cs="Arial"/>
                <w:b/>
                <w:bCs/>
                <w:color w:val="000000"/>
                <w:sz w:val="20"/>
                <w:szCs w:val="20"/>
                <w:lang w:eastAsia="de-DE"/>
              </w:rPr>
            </w:pPr>
            <w:r w:rsidRPr="00612AFC">
              <w:rPr>
                <w:rFonts w:ascii="Arial" w:hAnsi="Arial" w:cs="Arial"/>
                <w:b/>
                <w:bCs/>
                <w:color w:val="000000"/>
                <w:sz w:val="20"/>
                <w:szCs w:val="20"/>
                <w:lang w:eastAsia="de-DE"/>
              </w:rPr>
              <w:t xml:space="preserve">Email-Address </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Adams </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Anemiek</w:t>
            </w:r>
            <w:proofErr w:type="spellEnd"/>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a.s.adams@minez.nl</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Backx</w:t>
            </w:r>
            <w:proofErr w:type="spellEnd"/>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Joost</w:t>
            </w:r>
            <w:proofErr w:type="spellEnd"/>
          </w:p>
        </w:tc>
        <w:tc>
          <w:tcPr>
            <w:tcW w:w="4252" w:type="dxa"/>
            <w:shd w:val="clear" w:color="auto" w:fill="auto"/>
            <w:noWrap/>
            <w:vAlign w:val="bottom"/>
            <w:hideMark/>
          </w:tcPr>
          <w:p w:rsidR="00C72F36" w:rsidRPr="00103168" w:rsidRDefault="00C72F36" w:rsidP="005A26E9">
            <w:pPr>
              <w:rPr>
                <w:rFonts w:ascii="Arial" w:hAnsi="Arial" w:cs="Arial"/>
                <w:sz w:val="20"/>
                <w:szCs w:val="20"/>
              </w:rPr>
            </w:pPr>
            <w:r w:rsidRPr="00103168">
              <w:rPr>
                <w:rFonts w:ascii="Arial" w:hAnsi="Arial" w:cs="Arial"/>
                <w:sz w:val="20"/>
                <w:szCs w:val="20"/>
              </w:rPr>
              <w:t>joost.backx@rws.nl</w:t>
            </w:r>
          </w:p>
        </w:tc>
      </w:tr>
      <w:tr w:rsidR="00C72F36" w:rsidRPr="00612AFC" w:rsidTr="005A26E9">
        <w:trPr>
          <w:trHeight w:val="255"/>
        </w:trPr>
        <w:tc>
          <w:tcPr>
            <w:tcW w:w="1820"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Bauer</w:t>
            </w:r>
          </w:p>
        </w:tc>
        <w:tc>
          <w:tcPr>
            <w:tcW w:w="1456"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Maren</w:t>
            </w:r>
          </w:p>
        </w:tc>
        <w:tc>
          <w:tcPr>
            <w:tcW w:w="4252"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Maren.Bauer@melur.landsh.de</w:t>
            </w:r>
          </w:p>
        </w:tc>
      </w:tr>
      <w:tr w:rsidR="00C72F36" w:rsidRPr="00612AFC" w:rsidTr="005A26E9">
        <w:trPr>
          <w:trHeight w:val="255"/>
        </w:trPr>
        <w:tc>
          <w:tcPr>
            <w:tcW w:w="1820" w:type="dxa"/>
            <w:shd w:val="clear" w:color="auto" w:fill="auto"/>
            <w:noWrap/>
            <w:vAlign w:val="bottom"/>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Czeck</w:t>
            </w:r>
            <w:proofErr w:type="spellEnd"/>
            <w:r w:rsidRPr="00612AFC">
              <w:rPr>
                <w:rFonts w:ascii="Arial" w:hAnsi="Arial" w:cs="Arial"/>
                <w:color w:val="000000"/>
                <w:sz w:val="20"/>
                <w:szCs w:val="20"/>
              </w:rPr>
              <w:t xml:space="preserve">  </w:t>
            </w:r>
          </w:p>
        </w:tc>
        <w:tc>
          <w:tcPr>
            <w:tcW w:w="1456"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Richard </w:t>
            </w:r>
          </w:p>
        </w:tc>
        <w:tc>
          <w:tcPr>
            <w:tcW w:w="4252"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Richard.Czeck@nlpv-wattenmeer.niedersachsen.de</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de Jong</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Folkert </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dejong@waddensea-secretariat.org</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Dinesen </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Lars </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ladin@nst.dk </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Fleet </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David</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David.Fleet@lkn.landsh.de</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Frederking</w:t>
            </w:r>
            <w:proofErr w:type="spellEnd"/>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Wenke</w:t>
            </w:r>
            <w:proofErr w:type="spellEnd"/>
            <w:r w:rsidRPr="00612AFC">
              <w:rPr>
                <w:rFonts w:ascii="Arial" w:hAnsi="Arial" w:cs="Arial"/>
                <w:color w:val="000000"/>
                <w:sz w:val="20"/>
                <w:szCs w:val="20"/>
              </w:rPr>
              <w:t xml:space="preserve"> </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Wenke.Frederking@BfN.de</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Hedtkamp</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Stefanie </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Stefanie.Hedtkamp@bmub.bund.de</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Holzhütter</w:t>
            </w:r>
            <w:proofErr w:type="spellEnd"/>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Thomas </w:t>
            </w:r>
          </w:p>
        </w:tc>
        <w:tc>
          <w:tcPr>
            <w:tcW w:w="4252" w:type="dxa"/>
            <w:shd w:val="clear" w:color="auto" w:fill="auto"/>
            <w:noWrap/>
            <w:vAlign w:val="bottom"/>
            <w:hideMark/>
          </w:tcPr>
          <w:p w:rsidR="00C72F36" w:rsidRPr="00612AFC" w:rsidRDefault="005922E5" w:rsidP="005A26E9">
            <w:pPr>
              <w:rPr>
                <w:rFonts w:ascii="Arial" w:hAnsi="Arial" w:cs="Arial"/>
                <w:sz w:val="20"/>
                <w:szCs w:val="20"/>
              </w:rPr>
            </w:pPr>
            <w:hyperlink r:id="rId10" w:history="1">
              <w:r w:rsidR="00C72F36" w:rsidRPr="00612AFC">
                <w:rPr>
                  <w:rStyle w:val="Hyperlink"/>
                  <w:rFonts w:ascii="Arial" w:hAnsi="Arial" w:cs="Arial"/>
                  <w:color w:val="auto"/>
                  <w:sz w:val="20"/>
                  <w:szCs w:val="20"/>
                  <w:u w:val="none"/>
                </w:rPr>
                <w:t xml:space="preserve">Thomas.Holzhueter@llur.landsh.de </w:t>
              </w:r>
            </w:hyperlink>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Koßmagk</w:t>
            </w:r>
            <w:proofErr w:type="spellEnd"/>
            <w:r w:rsidRPr="00612AFC">
              <w:rPr>
                <w:rFonts w:ascii="Arial" w:hAnsi="Arial" w:cs="Arial"/>
                <w:color w:val="000000"/>
                <w:sz w:val="20"/>
                <w:szCs w:val="20"/>
              </w:rPr>
              <w:t>-Stephan</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Klaus </w:t>
            </w:r>
          </w:p>
        </w:tc>
        <w:tc>
          <w:tcPr>
            <w:tcW w:w="4252" w:type="dxa"/>
            <w:shd w:val="clear" w:color="auto" w:fill="auto"/>
            <w:noWrap/>
            <w:vAlign w:val="bottom"/>
            <w:hideMark/>
          </w:tcPr>
          <w:p w:rsidR="00C72F36" w:rsidRPr="00612AFC" w:rsidRDefault="005922E5" w:rsidP="005A26E9">
            <w:pPr>
              <w:rPr>
                <w:rFonts w:ascii="Arial" w:hAnsi="Arial" w:cs="Arial"/>
                <w:sz w:val="20"/>
                <w:szCs w:val="20"/>
              </w:rPr>
            </w:pPr>
            <w:hyperlink r:id="rId11" w:history="1">
              <w:r w:rsidR="00C72F36" w:rsidRPr="00612AFC">
                <w:rPr>
                  <w:rStyle w:val="Hyperlink"/>
                  <w:rFonts w:ascii="Arial" w:hAnsi="Arial" w:cs="Arial"/>
                  <w:color w:val="auto"/>
                  <w:sz w:val="20"/>
                  <w:szCs w:val="20"/>
                  <w:u w:val="none"/>
                </w:rPr>
                <w:t>Klaus.Kossmagk-Stephan@lkn.landsh.de</w:t>
              </w:r>
            </w:hyperlink>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Meyer-</w:t>
            </w:r>
            <w:proofErr w:type="spellStart"/>
            <w:r w:rsidRPr="00612AFC">
              <w:rPr>
                <w:rFonts w:ascii="Arial" w:hAnsi="Arial" w:cs="Arial"/>
                <w:color w:val="000000"/>
                <w:sz w:val="20"/>
                <w:szCs w:val="20"/>
              </w:rPr>
              <w:t>Vosgerau</w:t>
            </w:r>
            <w:proofErr w:type="spellEnd"/>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Arndt </w:t>
            </w:r>
          </w:p>
        </w:tc>
        <w:tc>
          <w:tcPr>
            <w:tcW w:w="4252" w:type="dxa"/>
            <w:shd w:val="clear" w:color="auto" w:fill="auto"/>
            <w:noWrap/>
            <w:vAlign w:val="bottom"/>
            <w:hideMark/>
          </w:tcPr>
          <w:p w:rsidR="00C72F36" w:rsidRPr="00612AFC" w:rsidRDefault="005922E5" w:rsidP="005A26E9">
            <w:pPr>
              <w:rPr>
                <w:rFonts w:ascii="Arial" w:hAnsi="Arial" w:cs="Arial"/>
                <w:sz w:val="20"/>
                <w:szCs w:val="20"/>
              </w:rPr>
            </w:pPr>
            <w:hyperlink r:id="rId12" w:history="1">
              <w:r w:rsidR="00C72F36" w:rsidRPr="00612AFC">
                <w:rPr>
                  <w:rStyle w:val="Hyperlink"/>
                  <w:rFonts w:ascii="Arial" w:hAnsi="Arial" w:cs="Arial"/>
                  <w:color w:val="auto"/>
                  <w:sz w:val="20"/>
                  <w:szCs w:val="20"/>
                  <w:u w:val="none"/>
                </w:rPr>
                <w:t>Arndt.Meyer-Vosgerau@nlpv-wattenmeer.niedersachsen.de</w:t>
              </w:r>
            </w:hyperlink>
          </w:p>
        </w:tc>
      </w:tr>
      <w:tr w:rsidR="00C72F36" w:rsidRPr="00612AFC" w:rsidTr="005A26E9">
        <w:trPr>
          <w:trHeight w:val="255"/>
        </w:trPr>
        <w:tc>
          <w:tcPr>
            <w:tcW w:w="1820" w:type="dxa"/>
            <w:shd w:val="clear" w:color="auto" w:fill="auto"/>
            <w:noWrap/>
            <w:vAlign w:val="bottom"/>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Olischlaeger</w:t>
            </w:r>
            <w:proofErr w:type="spellEnd"/>
          </w:p>
        </w:tc>
        <w:tc>
          <w:tcPr>
            <w:tcW w:w="1456" w:type="dxa"/>
            <w:shd w:val="clear" w:color="auto" w:fill="auto"/>
            <w:noWrap/>
            <w:vAlign w:val="bottom"/>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Joerg</w:t>
            </w:r>
            <w:proofErr w:type="spellEnd"/>
          </w:p>
        </w:tc>
        <w:tc>
          <w:tcPr>
            <w:tcW w:w="4252"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Joerg.Olischlaeger@lkn.landsh.de</w:t>
            </w:r>
          </w:p>
        </w:tc>
      </w:tr>
      <w:tr w:rsidR="00C72F36" w:rsidRPr="00612AFC" w:rsidTr="005A26E9">
        <w:trPr>
          <w:trHeight w:val="255"/>
        </w:trPr>
        <w:tc>
          <w:tcPr>
            <w:tcW w:w="1820" w:type="dxa"/>
            <w:shd w:val="clear" w:color="auto" w:fill="auto"/>
            <w:noWrap/>
            <w:vAlign w:val="bottom"/>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Pindt</w:t>
            </w:r>
            <w:proofErr w:type="spellEnd"/>
            <w:r w:rsidRPr="00612AFC">
              <w:rPr>
                <w:rFonts w:ascii="Arial" w:hAnsi="Arial" w:cs="Arial"/>
                <w:color w:val="000000"/>
                <w:sz w:val="20"/>
                <w:szCs w:val="20"/>
              </w:rPr>
              <w:t xml:space="preserve"> </w:t>
            </w:r>
            <w:proofErr w:type="spellStart"/>
            <w:r w:rsidRPr="00612AFC">
              <w:rPr>
                <w:rFonts w:ascii="Arial" w:hAnsi="Arial" w:cs="Arial"/>
                <w:color w:val="000000"/>
                <w:sz w:val="20"/>
                <w:szCs w:val="20"/>
              </w:rPr>
              <w:t>Jörgensen</w:t>
            </w:r>
            <w:proofErr w:type="spellEnd"/>
          </w:p>
        </w:tc>
        <w:tc>
          <w:tcPr>
            <w:tcW w:w="1456"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Henrik</w:t>
            </w:r>
          </w:p>
        </w:tc>
        <w:tc>
          <w:tcPr>
            <w:tcW w:w="4252" w:type="dxa"/>
            <w:shd w:val="clear" w:color="auto" w:fill="auto"/>
            <w:noWrap/>
            <w:vAlign w:val="bottom"/>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hepgj@nst.dk</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proofErr w:type="spellStart"/>
            <w:r w:rsidRPr="00612AFC">
              <w:rPr>
                <w:rFonts w:ascii="Arial" w:hAnsi="Arial" w:cs="Arial"/>
                <w:color w:val="000000"/>
                <w:sz w:val="20"/>
                <w:szCs w:val="20"/>
              </w:rPr>
              <w:t>Schröder</w:t>
            </w:r>
            <w:proofErr w:type="spellEnd"/>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Nina </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nina.schroeder@bfn-vilm.de</w:t>
            </w:r>
          </w:p>
        </w:tc>
      </w:tr>
      <w:tr w:rsidR="00C72F36" w:rsidRPr="00612AFC" w:rsidTr="005A26E9">
        <w:trPr>
          <w:trHeight w:val="255"/>
        </w:trPr>
        <w:tc>
          <w:tcPr>
            <w:tcW w:w="1820"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 xml:space="preserve">von </w:t>
            </w:r>
            <w:proofErr w:type="spellStart"/>
            <w:r w:rsidRPr="00612AFC">
              <w:rPr>
                <w:rFonts w:ascii="Arial" w:hAnsi="Arial" w:cs="Arial"/>
                <w:color w:val="000000"/>
                <w:sz w:val="20"/>
                <w:szCs w:val="20"/>
              </w:rPr>
              <w:t>Drachenfels</w:t>
            </w:r>
            <w:proofErr w:type="spellEnd"/>
            <w:r w:rsidRPr="00612AFC">
              <w:rPr>
                <w:rFonts w:ascii="Arial" w:hAnsi="Arial" w:cs="Arial"/>
                <w:color w:val="000000"/>
                <w:sz w:val="20"/>
                <w:szCs w:val="20"/>
              </w:rPr>
              <w:t xml:space="preserve">  </w:t>
            </w:r>
          </w:p>
        </w:tc>
        <w:tc>
          <w:tcPr>
            <w:tcW w:w="1456"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Olaf</w:t>
            </w:r>
          </w:p>
        </w:tc>
        <w:tc>
          <w:tcPr>
            <w:tcW w:w="4252" w:type="dxa"/>
            <w:shd w:val="clear" w:color="auto" w:fill="auto"/>
            <w:noWrap/>
            <w:vAlign w:val="bottom"/>
            <w:hideMark/>
          </w:tcPr>
          <w:p w:rsidR="00C72F36" w:rsidRPr="00612AFC" w:rsidRDefault="00C72F36" w:rsidP="005A26E9">
            <w:pPr>
              <w:rPr>
                <w:rFonts w:ascii="Arial" w:hAnsi="Arial" w:cs="Arial"/>
                <w:color w:val="000000"/>
                <w:sz w:val="20"/>
                <w:szCs w:val="20"/>
              </w:rPr>
            </w:pPr>
            <w:r w:rsidRPr="00612AFC">
              <w:rPr>
                <w:rFonts w:ascii="Arial" w:hAnsi="Arial" w:cs="Arial"/>
                <w:color w:val="000000"/>
                <w:sz w:val="20"/>
                <w:szCs w:val="20"/>
              </w:rPr>
              <w:t>Olaf.Drachenfels@NLWKN-H.Niedersachsen.de</w:t>
            </w:r>
          </w:p>
        </w:tc>
      </w:tr>
    </w:tbl>
    <w:p w:rsidR="00443D00" w:rsidRPr="00C72F36" w:rsidRDefault="00443D00" w:rsidP="00443D00">
      <w:pPr>
        <w:spacing w:after="200" w:line="276" w:lineRule="auto"/>
        <w:rPr>
          <w:rFonts w:ascii="Arial" w:hAnsi="Arial" w:cs="Arial"/>
          <w:b/>
          <w:sz w:val="22"/>
          <w:szCs w:val="22"/>
          <w:lang w:val="en-GB"/>
        </w:rPr>
      </w:pPr>
      <w:r w:rsidRPr="00C72F36">
        <w:rPr>
          <w:rFonts w:ascii="Arial" w:hAnsi="Arial" w:cs="Arial"/>
          <w:b/>
          <w:sz w:val="22"/>
          <w:szCs w:val="22"/>
          <w:lang w:val="en-GB"/>
        </w:rPr>
        <w:br w:type="page"/>
      </w:r>
    </w:p>
    <w:p w:rsidR="00443D00" w:rsidRPr="00EF5BDF" w:rsidRDefault="00443D00" w:rsidP="00443D00">
      <w:pPr>
        <w:keepNext/>
        <w:ind w:left="705"/>
        <w:rPr>
          <w:rFonts w:ascii="Arial" w:hAnsi="Arial" w:cs="Arial"/>
          <w:b/>
          <w:sz w:val="22"/>
          <w:szCs w:val="22"/>
          <w:lang w:val="en-GB"/>
        </w:rPr>
      </w:pPr>
      <w:r w:rsidRPr="00EF5BDF">
        <w:rPr>
          <w:rFonts w:ascii="Arial" w:hAnsi="Arial" w:cs="Arial"/>
          <w:b/>
          <w:sz w:val="22"/>
          <w:szCs w:val="22"/>
          <w:lang w:val="en-GB"/>
        </w:rPr>
        <w:t>ANNEX 2</w:t>
      </w:r>
    </w:p>
    <w:p w:rsidR="00443D00" w:rsidRPr="00EF5BDF" w:rsidRDefault="00443D00" w:rsidP="00443D00">
      <w:pPr>
        <w:keepNext/>
        <w:ind w:left="705"/>
        <w:rPr>
          <w:rFonts w:ascii="Arial" w:hAnsi="Arial" w:cs="Arial"/>
          <w:b/>
          <w:sz w:val="22"/>
          <w:szCs w:val="22"/>
          <w:lang w:val="en-GB"/>
        </w:rPr>
      </w:pPr>
    </w:p>
    <w:p w:rsidR="00EF5BDF" w:rsidRDefault="00EF5BDF" w:rsidP="00443D00">
      <w:pPr>
        <w:spacing w:after="200" w:line="276" w:lineRule="auto"/>
        <w:rPr>
          <w:rFonts w:ascii="Arial" w:hAnsi="Arial" w:cs="Arial"/>
          <w:sz w:val="22"/>
          <w:szCs w:val="22"/>
          <w:lang w:val="en-GB"/>
        </w:rPr>
      </w:pPr>
    </w:p>
    <w:p w:rsidR="00EF5BDF" w:rsidRPr="009152BC" w:rsidRDefault="00EF5BDF" w:rsidP="00EF5BDF">
      <w:pPr>
        <w:rPr>
          <w:rFonts w:ascii="Arial" w:hAnsi="Arial" w:cs="Arial"/>
          <w:b/>
          <w:sz w:val="22"/>
          <w:szCs w:val="22"/>
          <w:lang w:val="en-GB"/>
        </w:rPr>
      </w:pPr>
      <w:r w:rsidRPr="009152BC">
        <w:rPr>
          <w:rFonts w:ascii="Arial" w:hAnsi="Arial" w:cs="Arial"/>
          <w:b/>
          <w:sz w:val="22"/>
          <w:szCs w:val="22"/>
          <w:lang w:val="en-GB"/>
        </w:rPr>
        <w:t xml:space="preserve">SWIMWAY PROJECT </w:t>
      </w:r>
    </w:p>
    <w:p w:rsidR="00EF5BDF" w:rsidRDefault="00EF5BDF" w:rsidP="00EF5BDF">
      <w:pPr>
        <w:rPr>
          <w:rFonts w:ascii="Arial" w:hAnsi="Arial" w:cs="Arial"/>
          <w:sz w:val="22"/>
          <w:szCs w:val="22"/>
          <w:lang w:val="en-GB"/>
        </w:rPr>
      </w:pPr>
    </w:p>
    <w:p w:rsidR="00EF5BDF" w:rsidRDefault="00EF5BDF" w:rsidP="00EF5BDF">
      <w:pPr>
        <w:rPr>
          <w:rFonts w:ascii="Arial" w:hAnsi="Arial" w:cs="Arial"/>
          <w:sz w:val="22"/>
          <w:szCs w:val="22"/>
          <w:lang w:val="en-GB"/>
        </w:rPr>
      </w:pPr>
      <w:r>
        <w:rPr>
          <w:rFonts w:ascii="Arial" w:hAnsi="Arial" w:cs="Arial"/>
          <w:sz w:val="22"/>
          <w:szCs w:val="22"/>
          <w:lang w:val="en-GB"/>
        </w:rPr>
        <w:t xml:space="preserve">The </w:t>
      </w:r>
      <w:proofErr w:type="spellStart"/>
      <w:r>
        <w:rPr>
          <w:rFonts w:ascii="Arial" w:hAnsi="Arial" w:cs="Arial"/>
          <w:sz w:val="22"/>
          <w:szCs w:val="22"/>
          <w:lang w:val="en-GB"/>
        </w:rPr>
        <w:t>s</w:t>
      </w:r>
      <w:bookmarkStart w:id="0" w:name="_GoBack"/>
      <w:bookmarkEnd w:id="0"/>
      <w:r>
        <w:rPr>
          <w:rFonts w:ascii="Arial" w:hAnsi="Arial" w:cs="Arial"/>
          <w:sz w:val="22"/>
          <w:szCs w:val="22"/>
          <w:lang w:val="en-GB"/>
        </w:rPr>
        <w:t>wimway</w:t>
      </w:r>
      <w:proofErr w:type="spellEnd"/>
      <w:r>
        <w:rPr>
          <w:rFonts w:ascii="Arial" w:hAnsi="Arial" w:cs="Arial"/>
          <w:sz w:val="22"/>
          <w:szCs w:val="22"/>
          <w:lang w:val="en-GB"/>
        </w:rPr>
        <w:t xml:space="preserve"> concept is based on a life-cycle analysis per fish species in which the importance of the </w:t>
      </w:r>
      <w:proofErr w:type="spellStart"/>
      <w:r>
        <w:rPr>
          <w:rFonts w:ascii="Arial" w:hAnsi="Arial" w:cs="Arial"/>
          <w:sz w:val="22"/>
          <w:szCs w:val="22"/>
          <w:lang w:val="en-GB"/>
        </w:rPr>
        <w:t>Wadden</w:t>
      </w:r>
      <w:proofErr w:type="spellEnd"/>
      <w:r>
        <w:rPr>
          <w:rFonts w:ascii="Arial" w:hAnsi="Arial" w:cs="Arial"/>
          <w:sz w:val="22"/>
          <w:szCs w:val="22"/>
          <w:lang w:val="en-GB"/>
        </w:rPr>
        <w:t xml:space="preserve"> Sea to the status of the population can be quantified. This will support the development of management measures needed to achieve the trilateral fish Targets.</w:t>
      </w:r>
    </w:p>
    <w:p w:rsidR="00EF5BDF" w:rsidRDefault="00EF5BDF" w:rsidP="00EF5BDF">
      <w:pPr>
        <w:rPr>
          <w:rFonts w:ascii="Arial" w:hAnsi="Arial" w:cs="Arial"/>
          <w:sz w:val="22"/>
          <w:szCs w:val="22"/>
          <w:lang w:val="en-GB"/>
        </w:rPr>
      </w:pPr>
    </w:p>
    <w:p w:rsidR="00EF5BDF" w:rsidRDefault="00EF5BDF" w:rsidP="00EF5BDF">
      <w:pPr>
        <w:rPr>
          <w:rFonts w:ascii="Arial" w:hAnsi="Arial" w:cs="Arial"/>
          <w:sz w:val="22"/>
          <w:szCs w:val="22"/>
          <w:lang w:val="en-GB"/>
        </w:rPr>
      </w:pPr>
      <w:r>
        <w:rPr>
          <w:rFonts w:ascii="Arial" w:hAnsi="Arial" w:cs="Arial"/>
          <w:sz w:val="22"/>
          <w:szCs w:val="22"/>
          <w:lang w:val="en-GB"/>
        </w:rPr>
        <w:t xml:space="preserve">In order to further develop the </w:t>
      </w:r>
      <w:proofErr w:type="spellStart"/>
      <w:r>
        <w:rPr>
          <w:rFonts w:ascii="Arial" w:hAnsi="Arial" w:cs="Arial"/>
          <w:sz w:val="22"/>
          <w:szCs w:val="22"/>
          <w:lang w:val="en-GB"/>
        </w:rPr>
        <w:t>Swimway</w:t>
      </w:r>
      <w:proofErr w:type="spellEnd"/>
      <w:r>
        <w:rPr>
          <w:rFonts w:ascii="Arial" w:hAnsi="Arial" w:cs="Arial"/>
          <w:sz w:val="22"/>
          <w:szCs w:val="22"/>
          <w:lang w:val="en-GB"/>
        </w:rPr>
        <w:t xml:space="preserve"> concept  a project with the following contents is proposed:</w:t>
      </w:r>
    </w:p>
    <w:p w:rsidR="00EF5BDF" w:rsidRDefault="00EF5BDF" w:rsidP="00EF5BDF">
      <w:pPr>
        <w:rPr>
          <w:rFonts w:ascii="Arial" w:hAnsi="Arial" w:cs="Arial"/>
          <w:sz w:val="22"/>
          <w:szCs w:val="22"/>
          <w:lang w:val="en-GB"/>
        </w:rPr>
      </w:pPr>
    </w:p>
    <w:p w:rsidR="00EF5BDF" w:rsidRDefault="00EF5BDF" w:rsidP="00EF5BDF">
      <w:pPr>
        <w:rPr>
          <w:rFonts w:ascii="Arial" w:hAnsi="Arial" w:cs="Arial"/>
          <w:sz w:val="22"/>
          <w:szCs w:val="22"/>
          <w:lang w:val="en-GB"/>
        </w:rPr>
      </w:pPr>
    </w:p>
    <w:p w:rsidR="00EF5BDF" w:rsidRDefault="00EF5BDF" w:rsidP="00EF5BDF">
      <w:pPr>
        <w:rPr>
          <w:rFonts w:ascii="Arial" w:hAnsi="Arial" w:cs="Arial"/>
          <w:sz w:val="22"/>
          <w:szCs w:val="22"/>
          <w:lang w:val="en-GB"/>
        </w:rPr>
      </w:pPr>
    </w:p>
    <w:p w:rsidR="00EF5BDF" w:rsidRPr="00344FF1" w:rsidRDefault="00EF5BDF" w:rsidP="00EF5BDF">
      <w:pPr>
        <w:pStyle w:val="Listenabsatz"/>
        <w:numPr>
          <w:ilvl w:val="0"/>
          <w:numId w:val="26"/>
        </w:numPr>
        <w:spacing w:after="0" w:line="240" w:lineRule="auto"/>
        <w:rPr>
          <w:rFonts w:ascii="Arial" w:hAnsi="Arial" w:cs="Arial"/>
          <w:b/>
          <w:lang w:val="en-GB"/>
        </w:rPr>
      </w:pPr>
      <w:r w:rsidRPr="00344FF1">
        <w:rPr>
          <w:rFonts w:ascii="Arial" w:hAnsi="Arial" w:cs="Arial"/>
          <w:b/>
          <w:lang w:val="en-GB"/>
        </w:rPr>
        <w:t>Objectives</w:t>
      </w:r>
    </w:p>
    <w:p w:rsidR="00EF5BDF" w:rsidRDefault="00EF5BDF" w:rsidP="00EF5BDF">
      <w:pPr>
        <w:rPr>
          <w:rFonts w:ascii="Arial" w:hAnsi="Arial" w:cs="Arial"/>
          <w:sz w:val="22"/>
          <w:szCs w:val="22"/>
          <w:lang w:val="en-GB"/>
        </w:rPr>
      </w:pPr>
    </w:p>
    <w:p w:rsidR="00EF5BDF" w:rsidRDefault="00EF5BDF" w:rsidP="00EF5BDF">
      <w:pPr>
        <w:pStyle w:val="Listenabsatz"/>
        <w:numPr>
          <w:ilvl w:val="0"/>
          <w:numId w:val="24"/>
        </w:numPr>
        <w:spacing w:after="0" w:line="240" w:lineRule="auto"/>
        <w:rPr>
          <w:rFonts w:ascii="Arial" w:hAnsi="Arial" w:cs="Arial"/>
          <w:lang w:val="en-GB"/>
        </w:rPr>
      </w:pPr>
      <w:r>
        <w:rPr>
          <w:rFonts w:ascii="Arial" w:hAnsi="Arial" w:cs="Arial"/>
          <w:u w:val="single"/>
          <w:lang w:val="en-GB"/>
        </w:rPr>
        <w:t>Elaboration of d</w:t>
      </w:r>
      <w:r w:rsidRPr="00344FF1">
        <w:rPr>
          <w:rFonts w:ascii="Arial" w:hAnsi="Arial" w:cs="Arial"/>
          <w:u w:val="single"/>
          <w:lang w:val="en-GB"/>
        </w:rPr>
        <w:t xml:space="preserve">raft </w:t>
      </w:r>
      <w:proofErr w:type="spellStart"/>
      <w:r w:rsidRPr="00344FF1">
        <w:rPr>
          <w:rFonts w:ascii="Arial" w:hAnsi="Arial" w:cs="Arial"/>
          <w:u w:val="single"/>
          <w:lang w:val="en-GB"/>
        </w:rPr>
        <w:t>Swimway</w:t>
      </w:r>
      <w:proofErr w:type="spellEnd"/>
      <w:r w:rsidRPr="00344FF1">
        <w:rPr>
          <w:rFonts w:ascii="Arial" w:hAnsi="Arial" w:cs="Arial"/>
          <w:u w:val="single"/>
          <w:lang w:val="en-GB"/>
        </w:rPr>
        <w:t xml:space="preserve"> Strategy</w:t>
      </w:r>
      <w:r>
        <w:rPr>
          <w:rFonts w:ascii="Arial" w:hAnsi="Arial" w:cs="Arial"/>
          <w:lang w:val="en-GB"/>
        </w:rPr>
        <w:t>, to be submitted to TGC 2018.</w:t>
      </w:r>
    </w:p>
    <w:p w:rsidR="00EF5BDF" w:rsidRDefault="00EF5BDF" w:rsidP="00EF5BDF">
      <w:pPr>
        <w:pStyle w:val="Listenabsatz"/>
        <w:ind w:firstLine="348"/>
        <w:rPr>
          <w:rFonts w:ascii="Arial" w:hAnsi="Arial" w:cs="Arial"/>
          <w:lang w:val="en-GB"/>
        </w:rPr>
      </w:pPr>
      <w:r>
        <w:rPr>
          <w:rFonts w:ascii="Arial" w:hAnsi="Arial" w:cs="Arial"/>
          <w:lang w:val="en-GB"/>
        </w:rPr>
        <w:t>Contents:</w:t>
      </w:r>
    </w:p>
    <w:p w:rsidR="00EF5BDF" w:rsidRDefault="00EF5BDF" w:rsidP="00EF5BDF">
      <w:pPr>
        <w:pStyle w:val="Listenabsatz"/>
        <w:numPr>
          <w:ilvl w:val="0"/>
          <w:numId w:val="25"/>
        </w:numPr>
        <w:spacing w:after="0" w:line="240" w:lineRule="auto"/>
        <w:rPr>
          <w:rFonts w:ascii="Arial" w:hAnsi="Arial" w:cs="Arial"/>
          <w:lang w:val="en-GB"/>
        </w:rPr>
      </w:pPr>
      <w:r w:rsidRPr="009152BC">
        <w:rPr>
          <w:rFonts w:ascii="Arial" w:hAnsi="Arial" w:cs="Arial"/>
          <w:lang w:val="en-GB"/>
        </w:rPr>
        <w:t>Overall aim:</w:t>
      </w:r>
      <w:r>
        <w:rPr>
          <w:rFonts w:ascii="Arial" w:hAnsi="Arial" w:cs="Arial"/>
          <w:lang w:val="en-GB"/>
        </w:rPr>
        <w:t xml:space="preserve"> </w:t>
      </w:r>
      <w:r w:rsidRPr="009152BC">
        <w:rPr>
          <w:rFonts w:ascii="Arial" w:hAnsi="Arial" w:cs="Arial"/>
          <w:lang w:val="en-GB"/>
        </w:rPr>
        <w:t>implementation trilateral Fish Targets</w:t>
      </w:r>
    </w:p>
    <w:p w:rsidR="00EF5BDF" w:rsidRPr="00FC2AB5" w:rsidRDefault="00EF5BDF" w:rsidP="00EF5BDF">
      <w:pPr>
        <w:pStyle w:val="Listenabsatz"/>
        <w:numPr>
          <w:ilvl w:val="0"/>
          <w:numId w:val="25"/>
        </w:numPr>
        <w:spacing w:after="0" w:line="240" w:lineRule="auto"/>
        <w:rPr>
          <w:rFonts w:ascii="Arial" w:hAnsi="Arial" w:cs="Arial"/>
          <w:lang w:val="en-GB"/>
        </w:rPr>
      </w:pPr>
      <w:r>
        <w:rPr>
          <w:rFonts w:ascii="Arial" w:hAnsi="Arial" w:cs="Arial"/>
          <w:lang w:val="en-GB"/>
        </w:rPr>
        <w:t>Indicators for the Targets</w:t>
      </w:r>
    </w:p>
    <w:p w:rsidR="00EF5BDF" w:rsidRDefault="00EF5BDF" w:rsidP="00EF5BDF">
      <w:pPr>
        <w:pStyle w:val="Listenabsatz"/>
        <w:numPr>
          <w:ilvl w:val="0"/>
          <w:numId w:val="25"/>
        </w:numPr>
        <w:spacing w:after="0" w:line="240" w:lineRule="auto"/>
        <w:rPr>
          <w:rFonts w:ascii="Arial" w:hAnsi="Arial" w:cs="Arial"/>
          <w:lang w:val="en-GB"/>
        </w:rPr>
      </w:pPr>
      <w:r>
        <w:rPr>
          <w:rFonts w:ascii="Arial" w:hAnsi="Arial" w:cs="Arial"/>
          <w:lang w:val="en-GB"/>
        </w:rPr>
        <w:t xml:space="preserve">Measures to improve fish stocks in the </w:t>
      </w:r>
      <w:proofErr w:type="spellStart"/>
      <w:r>
        <w:rPr>
          <w:rFonts w:ascii="Arial" w:hAnsi="Arial" w:cs="Arial"/>
          <w:lang w:val="en-GB"/>
        </w:rPr>
        <w:t>Wadden</w:t>
      </w:r>
      <w:proofErr w:type="spellEnd"/>
      <w:r>
        <w:rPr>
          <w:rFonts w:ascii="Arial" w:hAnsi="Arial" w:cs="Arial"/>
          <w:lang w:val="en-GB"/>
        </w:rPr>
        <w:t xml:space="preserve"> Sea</w:t>
      </w:r>
    </w:p>
    <w:p w:rsidR="007B1E5C" w:rsidRDefault="007B1E5C" w:rsidP="007B1E5C">
      <w:pPr>
        <w:pStyle w:val="Listenabsatz"/>
        <w:numPr>
          <w:ilvl w:val="0"/>
          <w:numId w:val="25"/>
        </w:numPr>
        <w:spacing w:after="0" w:line="240" w:lineRule="auto"/>
        <w:rPr>
          <w:rFonts w:ascii="Arial" w:hAnsi="Arial" w:cs="Arial"/>
          <w:lang w:val="en-GB"/>
        </w:rPr>
      </w:pPr>
      <w:r w:rsidRPr="007B1E5C">
        <w:rPr>
          <w:rFonts w:ascii="Arial" w:hAnsi="Arial" w:cs="Arial"/>
          <w:lang w:val="en-GB"/>
        </w:rPr>
        <w:t>Measures to improve habitat quality</w:t>
      </w:r>
    </w:p>
    <w:p w:rsidR="007B1E5C" w:rsidRDefault="007B1E5C" w:rsidP="007B1E5C">
      <w:pPr>
        <w:pStyle w:val="Listenabsatz"/>
        <w:numPr>
          <w:ilvl w:val="0"/>
          <w:numId w:val="25"/>
        </w:numPr>
        <w:spacing w:after="0" w:line="240" w:lineRule="auto"/>
        <w:rPr>
          <w:rFonts w:ascii="Arial" w:hAnsi="Arial" w:cs="Arial"/>
        </w:rPr>
      </w:pPr>
      <w:r w:rsidRPr="007B1E5C">
        <w:rPr>
          <w:rFonts w:ascii="Arial" w:hAnsi="Arial" w:cs="Arial"/>
          <w:lang w:val="en-GB"/>
        </w:rPr>
        <w:t>Compilation of existing measures</w:t>
      </w:r>
    </w:p>
    <w:p w:rsidR="00EF5BDF" w:rsidRDefault="00EF5BDF" w:rsidP="00EF5BDF">
      <w:pPr>
        <w:pStyle w:val="Listenabsatz"/>
        <w:numPr>
          <w:ilvl w:val="0"/>
          <w:numId w:val="25"/>
        </w:numPr>
        <w:spacing w:after="0" w:line="240" w:lineRule="auto"/>
        <w:rPr>
          <w:rFonts w:ascii="Arial" w:hAnsi="Arial" w:cs="Arial"/>
          <w:lang w:val="en-GB"/>
        </w:rPr>
      </w:pPr>
      <w:r>
        <w:rPr>
          <w:rFonts w:ascii="Arial" w:hAnsi="Arial" w:cs="Arial"/>
          <w:lang w:val="en-GB"/>
        </w:rPr>
        <w:t xml:space="preserve">Monitoring to support measures </w:t>
      </w:r>
    </w:p>
    <w:p w:rsidR="00EF5BDF" w:rsidRDefault="00EF5BDF" w:rsidP="00EF5BDF">
      <w:pPr>
        <w:pStyle w:val="Listenabsatz"/>
        <w:numPr>
          <w:ilvl w:val="0"/>
          <w:numId w:val="25"/>
        </w:numPr>
        <w:spacing w:after="0" w:line="240" w:lineRule="auto"/>
        <w:rPr>
          <w:rFonts w:ascii="Arial" w:hAnsi="Arial" w:cs="Arial"/>
          <w:lang w:val="en-GB"/>
        </w:rPr>
      </w:pPr>
      <w:r>
        <w:rPr>
          <w:rFonts w:ascii="Arial" w:hAnsi="Arial" w:cs="Arial"/>
          <w:lang w:val="en-GB"/>
        </w:rPr>
        <w:t xml:space="preserve">Communication between member states, stakeholder, experts and the public in the </w:t>
      </w:r>
      <w:proofErr w:type="spellStart"/>
      <w:r>
        <w:rPr>
          <w:rFonts w:ascii="Arial" w:hAnsi="Arial" w:cs="Arial"/>
          <w:lang w:val="en-GB"/>
        </w:rPr>
        <w:t>Wadden</w:t>
      </w:r>
      <w:proofErr w:type="spellEnd"/>
      <w:r>
        <w:rPr>
          <w:rFonts w:ascii="Arial" w:hAnsi="Arial" w:cs="Arial"/>
          <w:lang w:val="en-GB"/>
        </w:rPr>
        <w:t xml:space="preserve"> Sea region</w:t>
      </w:r>
    </w:p>
    <w:p w:rsidR="00EF5BDF" w:rsidRDefault="00EF5BDF" w:rsidP="00EF5BDF">
      <w:pPr>
        <w:pStyle w:val="Listenabsatz"/>
        <w:numPr>
          <w:ilvl w:val="0"/>
          <w:numId w:val="25"/>
        </w:numPr>
        <w:spacing w:after="0" w:line="240" w:lineRule="auto"/>
        <w:rPr>
          <w:rFonts w:ascii="Arial" w:hAnsi="Arial" w:cs="Arial"/>
          <w:lang w:val="en-GB"/>
        </w:rPr>
      </w:pPr>
      <w:r>
        <w:rPr>
          <w:rFonts w:ascii="Arial" w:hAnsi="Arial" w:cs="Arial"/>
          <w:lang w:val="en-GB"/>
        </w:rPr>
        <w:t>Research to fill in knowledge gaps</w:t>
      </w:r>
    </w:p>
    <w:p w:rsidR="00EF5BDF" w:rsidRDefault="00EF5BDF" w:rsidP="00EF5BDF">
      <w:pPr>
        <w:pStyle w:val="Listenabsatz"/>
        <w:numPr>
          <w:ilvl w:val="0"/>
          <w:numId w:val="25"/>
        </w:numPr>
        <w:spacing w:after="0" w:line="240" w:lineRule="auto"/>
        <w:rPr>
          <w:rFonts w:ascii="Arial" w:hAnsi="Arial" w:cs="Arial"/>
          <w:lang w:val="en-GB"/>
        </w:rPr>
      </w:pPr>
      <w:r>
        <w:rPr>
          <w:rFonts w:ascii="Arial" w:hAnsi="Arial" w:cs="Arial"/>
          <w:lang w:val="en-GB"/>
        </w:rPr>
        <w:t>Action Plan for the period 2018-2023</w:t>
      </w:r>
    </w:p>
    <w:p w:rsidR="00EF5BDF" w:rsidRDefault="00EF5BDF" w:rsidP="00EF5BDF">
      <w:pPr>
        <w:rPr>
          <w:rFonts w:ascii="Arial" w:hAnsi="Arial" w:cs="Arial"/>
          <w:sz w:val="22"/>
          <w:szCs w:val="22"/>
          <w:lang w:val="en-GB"/>
        </w:rPr>
      </w:pPr>
    </w:p>
    <w:p w:rsidR="00EF5BDF" w:rsidRDefault="00EF5BDF" w:rsidP="00EF5BDF">
      <w:pPr>
        <w:pStyle w:val="Listenabsatz"/>
        <w:numPr>
          <w:ilvl w:val="0"/>
          <w:numId w:val="24"/>
        </w:numPr>
        <w:spacing w:after="0" w:line="240" w:lineRule="auto"/>
        <w:rPr>
          <w:rFonts w:ascii="Arial" w:hAnsi="Arial" w:cs="Arial"/>
          <w:u w:val="single"/>
          <w:lang w:val="en-GB"/>
        </w:rPr>
      </w:pPr>
      <w:r w:rsidRPr="00C94BF5">
        <w:rPr>
          <w:rFonts w:ascii="Arial" w:hAnsi="Arial" w:cs="Arial"/>
          <w:u w:val="single"/>
          <w:lang w:val="en-GB"/>
        </w:rPr>
        <w:t xml:space="preserve">Elaboration of 2 </w:t>
      </w:r>
      <w:r>
        <w:rPr>
          <w:rFonts w:ascii="Arial" w:hAnsi="Arial" w:cs="Arial"/>
          <w:u w:val="single"/>
          <w:lang w:val="en-GB"/>
        </w:rPr>
        <w:t xml:space="preserve">trilateral </w:t>
      </w:r>
      <w:r w:rsidRPr="00C94BF5">
        <w:rPr>
          <w:rFonts w:ascii="Arial" w:hAnsi="Arial" w:cs="Arial"/>
          <w:u w:val="single"/>
          <w:lang w:val="en-GB"/>
        </w:rPr>
        <w:t>showcases</w:t>
      </w:r>
    </w:p>
    <w:p w:rsidR="00EF5BDF" w:rsidRDefault="00EF5BDF" w:rsidP="00EF5BDF">
      <w:pPr>
        <w:ind w:left="1068"/>
        <w:rPr>
          <w:rFonts w:ascii="Arial" w:hAnsi="Arial" w:cs="Arial"/>
          <w:sz w:val="22"/>
          <w:szCs w:val="22"/>
          <w:lang w:val="en-GB"/>
        </w:rPr>
      </w:pPr>
      <w:r>
        <w:rPr>
          <w:rFonts w:ascii="Arial" w:hAnsi="Arial" w:cs="Arial"/>
          <w:sz w:val="22"/>
          <w:szCs w:val="22"/>
          <w:lang w:val="en-GB"/>
        </w:rPr>
        <w:t xml:space="preserve">One </w:t>
      </w:r>
      <w:proofErr w:type="spellStart"/>
      <w:r>
        <w:rPr>
          <w:rFonts w:ascii="Arial" w:hAnsi="Arial" w:cs="Arial"/>
          <w:sz w:val="22"/>
          <w:szCs w:val="22"/>
          <w:lang w:val="en-GB"/>
        </w:rPr>
        <w:t>diadromous</w:t>
      </w:r>
      <w:proofErr w:type="spellEnd"/>
      <w:r>
        <w:rPr>
          <w:rFonts w:ascii="Arial" w:hAnsi="Arial" w:cs="Arial"/>
          <w:sz w:val="22"/>
          <w:szCs w:val="22"/>
          <w:lang w:val="en-GB"/>
        </w:rPr>
        <w:t xml:space="preserve"> fish species. Idea: Sea trout (to be detailed)</w:t>
      </w:r>
    </w:p>
    <w:p w:rsidR="00EF5BDF" w:rsidRPr="00C94BF5" w:rsidRDefault="00EF5BDF" w:rsidP="00EF5BDF">
      <w:pPr>
        <w:ind w:left="1068"/>
        <w:rPr>
          <w:rFonts w:ascii="Arial" w:hAnsi="Arial" w:cs="Arial"/>
          <w:sz w:val="22"/>
          <w:szCs w:val="22"/>
          <w:lang w:val="en-GB"/>
        </w:rPr>
      </w:pPr>
      <w:r>
        <w:rPr>
          <w:rFonts w:ascii="Arial" w:hAnsi="Arial" w:cs="Arial"/>
          <w:sz w:val="22"/>
          <w:szCs w:val="22"/>
          <w:lang w:val="en-GB"/>
        </w:rPr>
        <w:t>One non-</w:t>
      </w:r>
      <w:proofErr w:type="spellStart"/>
      <w:r>
        <w:rPr>
          <w:rFonts w:ascii="Arial" w:hAnsi="Arial" w:cs="Arial"/>
          <w:sz w:val="22"/>
          <w:szCs w:val="22"/>
          <w:lang w:val="en-GB"/>
        </w:rPr>
        <w:t>diadromous</w:t>
      </w:r>
      <w:proofErr w:type="spellEnd"/>
      <w:r>
        <w:rPr>
          <w:rFonts w:ascii="Arial" w:hAnsi="Arial" w:cs="Arial"/>
          <w:sz w:val="22"/>
          <w:szCs w:val="22"/>
          <w:lang w:val="en-GB"/>
        </w:rPr>
        <w:t xml:space="preserve"> fish species. Idea: Herring (to be detailed)</w:t>
      </w:r>
    </w:p>
    <w:p w:rsidR="00EF5BDF" w:rsidRDefault="00EF5BDF" w:rsidP="00EF5BDF">
      <w:pPr>
        <w:ind w:left="1068"/>
        <w:rPr>
          <w:rFonts w:ascii="Arial" w:hAnsi="Arial" w:cs="Arial"/>
          <w:sz w:val="22"/>
          <w:szCs w:val="22"/>
          <w:lang w:val="en-GB"/>
        </w:rPr>
      </w:pPr>
    </w:p>
    <w:p w:rsidR="00EF5BDF" w:rsidRDefault="00EF5BDF" w:rsidP="00EF5BDF">
      <w:pPr>
        <w:ind w:left="1068"/>
        <w:rPr>
          <w:rFonts w:ascii="Arial" w:hAnsi="Arial" w:cs="Arial"/>
          <w:sz w:val="22"/>
          <w:szCs w:val="22"/>
          <w:lang w:val="en-GB"/>
        </w:rPr>
      </w:pPr>
      <w:r>
        <w:rPr>
          <w:rFonts w:ascii="Arial" w:hAnsi="Arial" w:cs="Arial"/>
          <w:sz w:val="22"/>
          <w:szCs w:val="22"/>
          <w:lang w:val="en-GB"/>
        </w:rPr>
        <w:t xml:space="preserve">The aim of the showcases is to demonstrate the  </w:t>
      </w:r>
      <w:proofErr w:type="spellStart"/>
      <w:r>
        <w:rPr>
          <w:rFonts w:ascii="Arial" w:hAnsi="Arial" w:cs="Arial"/>
          <w:sz w:val="22"/>
          <w:szCs w:val="22"/>
          <w:lang w:val="en-GB"/>
        </w:rPr>
        <w:t>Swimway</w:t>
      </w:r>
      <w:proofErr w:type="spellEnd"/>
      <w:r>
        <w:rPr>
          <w:rFonts w:ascii="Arial" w:hAnsi="Arial" w:cs="Arial"/>
          <w:sz w:val="22"/>
          <w:szCs w:val="22"/>
          <w:lang w:val="en-GB"/>
        </w:rPr>
        <w:t xml:space="preserve"> approach.  First ideas for actions and deliverables of the showcases are the production of </w:t>
      </w:r>
      <w:proofErr w:type="spellStart"/>
      <w:r>
        <w:rPr>
          <w:rFonts w:ascii="Arial" w:hAnsi="Arial" w:cs="Arial"/>
          <w:sz w:val="22"/>
          <w:szCs w:val="22"/>
          <w:lang w:val="en-GB"/>
        </w:rPr>
        <w:t>swimway</w:t>
      </w:r>
      <w:proofErr w:type="spellEnd"/>
      <w:r>
        <w:rPr>
          <w:rFonts w:ascii="Arial" w:hAnsi="Arial" w:cs="Arial"/>
          <w:sz w:val="22"/>
          <w:szCs w:val="22"/>
          <w:lang w:val="en-GB"/>
        </w:rPr>
        <w:t xml:space="preserve"> maps, including migration routes and essential habitats (very relevant for communication), and a life-cycle analysis to demonstrate the importance of the </w:t>
      </w:r>
      <w:proofErr w:type="spellStart"/>
      <w:r>
        <w:rPr>
          <w:rFonts w:ascii="Arial" w:hAnsi="Arial" w:cs="Arial"/>
          <w:sz w:val="22"/>
          <w:szCs w:val="22"/>
          <w:lang w:val="en-GB"/>
        </w:rPr>
        <w:t>Wadden</w:t>
      </w:r>
      <w:proofErr w:type="spellEnd"/>
      <w:r>
        <w:rPr>
          <w:rFonts w:ascii="Arial" w:hAnsi="Arial" w:cs="Arial"/>
          <w:sz w:val="22"/>
          <w:szCs w:val="22"/>
          <w:lang w:val="en-GB"/>
        </w:rPr>
        <w:t xml:space="preserve"> Sea for the relevant species. Species factsheets will be developed in which the relevant information on biology, life-history, </w:t>
      </w:r>
      <w:proofErr w:type="spellStart"/>
      <w:r>
        <w:rPr>
          <w:rFonts w:ascii="Arial" w:hAnsi="Arial" w:cs="Arial"/>
          <w:sz w:val="22"/>
          <w:szCs w:val="22"/>
          <w:lang w:val="en-GB"/>
        </w:rPr>
        <w:t>etc</w:t>
      </w:r>
      <w:proofErr w:type="spellEnd"/>
      <w:r>
        <w:rPr>
          <w:rFonts w:ascii="Arial" w:hAnsi="Arial" w:cs="Arial"/>
          <w:sz w:val="22"/>
          <w:szCs w:val="22"/>
          <w:lang w:val="en-GB"/>
        </w:rPr>
        <w:t>, will be summarised, based upon most recent research, including management requirements.</w:t>
      </w:r>
    </w:p>
    <w:p w:rsidR="00EF5BDF" w:rsidRDefault="00EF5BDF" w:rsidP="00EF5BDF">
      <w:pPr>
        <w:ind w:left="1068"/>
        <w:rPr>
          <w:rFonts w:ascii="Arial" w:hAnsi="Arial" w:cs="Arial"/>
          <w:sz w:val="22"/>
          <w:szCs w:val="22"/>
          <w:lang w:val="en-GB"/>
        </w:rPr>
      </w:pPr>
    </w:p>
    <w:p w:rsidR="00EF5BDF" w:rsidRDefault="00EF5BDF" w:rsidP="00EF5BDF">
      <w:pPr>
        <w:ind w:left="1068"/>
        <w:rPr>
          <w:rFonts w:ascii="Arial" w:hAnsi="Arial" w:cs="Arial"/>
          <w:sz w:val="22"/>
          <w:szCs w:val="22"/>
          <w:lang w:val="en-GB"/>
        </w:rPr>
      </w:pPr>
      <w:r>
        <w:rPr>
          <w:rFonts w:ascii="Arial" w:hAnsi="Arial" w:cs="Arial"/>
          <w:sz w:val="22"/>
          <w:szCs w:val="22"/>
          <w:lang w:val="en-GB"/>
        </w:rPr>
        <w:t xml:space="preserve">The deliverables of the showcases will be presented at the 2018 TGC and will also feed into the draft Strategy. </w:t>
      </w:r>
    </w:p>
    <w:p w:rsidR="00EF5BDF" w:rsidRDefault="00EF5BDF" w:rsidP="00EF5BDF">
      <w:pPr>
        <w:ind w:left="1068"/>
        <w:rPr>
          <w:rFonts w:ascii="Arial" w:hAnsi="Arial" w:cs="Arial"/>
          <w:sz w:val="22"/>
          <w:szCs w:val="22"/>
          <w:lang w:val="en-GB"/>
        </w:rPr>
      </w:pPr>
    </w:p>
    <w:p w:rsidR="00EF5BDF" w:rsidRPr="00C344D1" w:rsidRDefault="00EF5BDF" w:rsidP="00EF5BDF">
      <w:pPr>
        <w:pStyle w:val="Listenabsatz"/>
        <w:numPr>
          <w:ilvl w:val="0"/>
          <w:numId w:val="24"/>
        </w:numPr>
        <w:spacing w:after="0" w:line="240" w:lineRule="auto"/>
        <w:rPr>
          <w:rFonts w:ascii="Arial" w:hAnsi="Arial" w:cs="Arial"/>
          <w:u w:val="single"/>
          <w:lang w:val="en-GB"/>
        </w:rPr>
      </w:pPr>
      <w:r w:rsidRPr="00C344D1">
        <w:rPr>
          <w:rFonts w:ascii="Arial" w:hAnsi="Arial" w:cs="Arial"/>
          <w:u w:val="single"/>
          <w:lang w:val="en-GB"/>
        </w:rPr>
        <w:t>Communication and networking</w:t>
      </w:r>
    </w:p>
    <w:p w:rsidR="00EF5BDF" w:rsidRDefault="00EF5BDF" w:rsidP="00EF5BDF">
      <w:pPr>
        <w:ind w:left="1068"/>
        <w:rPr>
          <w:rFonts w:ascii="Arial" w:hAnsi="Arial" w:cs="Arial"/>
          <w:sz w:val="22"/>
          <w:szCs w:val="22"/>
          <w:lang w:val="en-GB"/>
        </w:rPr>
      </w:pPr>
      <w:r>
        <w:rPr>
          <w:rFonts w:ascii="Arial" w:hAnsi="Arial" w:cs="Arial"/>
          <w:sz w:val="22"/>
          <w:szCs w:val="22"/>
          <w:lang w:val="en-GB"/>
        </w:rPr>
        <w:t xml:space="preserve">Informing  and engaging relevant stakeholders, in particular the fisheries sector, water authorities and nature NGOs, culminating in the joint signing of the </w:t>
      </w:r>
      <w:proofErr w:type="spellStart"/>
      <w:r>
        <w:rPr>
          <w:rFonts w:ascii="Arial" w:hAnsi="Arial" w:cs="Arial"/>
          <w:sz w:val="22"/>
          <w:szCs w:val="22"/>
          <w:lang w:val="en-GB"/>
        </w:rPr>
        <w:t>Swimway</w:t>
      </w:r>
      <w:proofErr w:type="spellEnd"/>
      <w:r>
        <w:rPr>
          <w:rFonts w:ascii="Arial" w:hAnsi="Arial" w:cs="Arial"/>
          <w:sz w:val="22"/>
          <w:szCs w:val="22"/>
          <w:lang w:val="en-GB"/>
        </w:rPr>
        <w:t xml:space="preserve"> Strategy at TGC-2018. The showcases will be an important vehicle in this process.</w:t>
      </w:r>
    </w:p>
    <w:p w:rsidR="00EF5BDF" w:rsidRDefault="00EF5BDF" w:rsidP="00EF5BDF">
      <w:pPr>
        <w:ind w:left="1068"/>
        <w:rPr>
          <w:rFonts w:ascii="Arial" w:hAnsi="Arial" w:cs="Arial"/>
          <w:sz w:val="22"/>
          <w:szCs w:val="22"/>
          <w:lang w:val="en-GB"/>
        </w:rPr>
      </w:pPr>
    </w:p>
    <w:p w:rsidR="00EF5BDF" w:rsidRDefault="00EF5BDF" w:rsidP="00E94496">
      <w:pPr>
        <w:pStyle w:val="Listenabsatz"/>
        <w:keepNext/>
        <w:numPr>
          <w:ilvl w:val="0"/>
          <w:numId w:val="24"/>
        </w:numPr>
        <w:spacing w:after="0" w:line="240" w:lineRule="auto"/>
        <w:ind w:left="1066"/>
        <w:rPr>
          <w:rFonts w:ascii="Arial" w:hAnsi="Arial" w:cs="Arial"/>
          <w:u w:val="single"/>
          <w:lang w:val="en-GB"/>
        </w:rPr>
      </w:pPr>
      <w:r w:rsidRPr="00C344D1">
        <w:rPr>
          <w:rFonts w:ascii="Arial" w:hAnsi="Arial" w:cs="Arial"/>
          <w:u w:val="single"/>
          <w:lang w:val="en-GB"/>
        </w:rPr>
        <w:t>Elaboration of indicators for the trilateral Fish Targets</w:t>
      </w:r>
    </w:p>
    <w:p w:rsidR="00EF5BDF" w:rsidRPr="00FC2AB5" w:rsidRDefault="00EF5BDF" w:rsidP="00E94496">
      <w:pPr>
        <w:pStyle w:val="Listenabsatz"/>
        <w:keepNext/>
        <w:ind w:left="1066"/>
        <w:rPr>
          <w:rFonts w:ascii="Arial" w:hAnsi="Arial" w:cs="Arial"/>
          <w:lang w:val="en-GB"/>
        </w:rPr>
      </w:pPr>
      <w:r w:rsidRPr="00FC2AB5">
        <w:rPr>
          <w:rFonts w:ascii="Arial" w:hAnsi="Arial" w:cs="Arial"/>
          <w:lang w:val="en-GB"/>
        </w:rPr>
        <w:t xml:space="preserve">In order to implement the targets and to identify progress made towards reaching them, it is important to develop measurable indicators for each (sub)target. </w:t>
      </w:r>
    </w:p>
    <w:p w:rsidR="00EF5BDF" w:rsidRDefault="00EF5BDF" w:rsidP="00EF5BDF">
      <w:pPr>
        <w:rPr>
          <w:rFonts w:ascii="Arial" w:hAnsi="Arial" w:cs="Arial"/>
          <w:sz w:val="22"/>
          <w:szCs w:val="22"/>
          <w:u w:val="single"/>
          <w:lang w:val="en-GB"/>
        </w:rPr>
      </w:pPr>
    </w:p>
    <w:p w:rsidR="00EF5BDF" w:rsidRDefault="00EF5BDF" w:rsidP="00EF5BDF">
      <w:pPr>
        <w:pStyle w:val="Listenabsatz"/>
        <w:numPr>
          <w:ilvl w:val="0"/>
          <w:numId w:val="24"/>
        </w:numPr>
        <w:spacing w:after="0" w:line="240" w:lineRule="auto"/>
        <w:rPr>
          <w:rFonts w:ascii="Arial" w:hAnsi="Arial" w:cs="Arial"/>
          <w:u w:val="single"/>
          <w:lang w:val="en-GB"/>
        </w:rPr>
      </w:pPr>
      <w:r>
        <w:rPr>
          <w:rFonts w:ascii="Arial" w:hAnsi="Arial" w:cs="Arial"/>
          <w:u w:val="single"/>
          <w:lang w:val="en-GB"/>
        </w:rPr>
        <w:t>Identification of gaps in knowledge and research needs</w:t>
      </w:r>
    </w:p>
    <w:p w:rsidR="00EF5BDF" w:rsidRDefault="00EF5BDF" w:rsidP="00EF5BDF">
      <w:pPr>
        <w:ind w:left="1068"/>
        <w:rPr>
          <w:rFonts w:ascii="Arial" w:hAnsi="Arial" w:cs="Arial"/>
          <w:sz w:val="22"/>
          <w:szCs w:val="22"/>
          <w:lang w:val="en-GB"/>
        </w:rPr>
      </w:pPr>
      <w:r>
        <w:rPr>
          <w:rFonts w:ascii="Arial" w:hAnsi="Arial" w:cs="Arial"/>
          <w:sz w:val="22"/>
          <w:szCs w:val="22"/>
          <w:lang w:val="en-GB"/>
        </w:rPr>
        <w:t>The Hamburg workshop revealed that basic research and monitoring is needed in order to advance the implementation of the targets. Identifying this is r</w:t>
      </w:r>
      <w:r w:rsidRPr="005001FA">
        <w:rPr>
          <w:rFonts w:ascii="Arial" w:hAnsi="Arial" w:cs="Arial"/>
          <w:sz w:val="22"/>
          <w:szCs w:val="22"/>
          <w:lang w:val="en-GB"/>
        </w:rPr>
        <w:t xml:space="preserve">elevant for </w:t>
      </w:r>
      <w:r w:rsidRPr="005001FA">
        <w:rPr>
          <w:rFonts w:ascii="Arial" w:hAnsi="Arial" w:cs="Arial"/>
          <w:i/>
          <w:sz w:val="22"/>
          <w:szCs w:val="22"/>
          <w:lang w:val="en-GB"/>
        </w:rPr>
        <w:t>inter alia</w:t>
      </w:r>
      <w:r w:rsidRPr="005001FA">
        <w:rPr>
          <w:rFonts w:ascii="Arial" w:hAnsi="Arial" w:cs="Arial"/>
          <w:sz w:val="22"/>
          <w:szCs w:val="22"/>
          <w:lang w:val="en-GB"/>
        </w:rPr>
        <w:t xml:space="preserve"> initiating possible research project under the Dutch </w:t>
      </w:r>
      <w:proofErr w:type="spellStart"/>
      <w:r w:rsidRPr="005001FA">
        <w:rPr>
          <w:rFonts w:ascii="Arial" w:hAnsi="Arial" w:cs="Arial"/>
          <w:sz w:val="22"/>
          <w:szCs w:val="22"/>
          <w:lang w:val="en-GB"/>
        </w:rPr>
        <w:t>Waddenfonds</w:t>
      </w:r>
      <w:proofErr w:type="spellEnd"/>
      <w:r w:rsidRPr="005001FA">
        <w:rPr>
          <w:rFonts w:ascii="Arial" w:hAnsi="Arial" w:cs="Arial"/>
          <w:sz w:val="22"/>
          <w:szCs w:val="22"/>
          <w:lang w:val="en-GB"/>
        </w:rPr>
        <w:t xml:space="preserve"> or the follow-up of the </w:t>
      </w:r>
      <w:proofErr w:type="spellStart"/>
      <w:r w:rsidRPr="005001FA">
        <w:rPr>
          <w:rFonts w:ascii="Arial" w:hAnsi="Arial" w:cs="Arial"/>
          <w:sz w:val="22"/>
          <w:szCs w:val="22"/>
          <w:lang w:val="en-GB"/>
        </w:rPr>
        <w:t>Biorisk-Georisk</w:t>
      </w:r>
      <w:proofErr w:type="spellEnd"/>
      <w:r w:rsidRPr="005001FA">
        <w:rPr>
          <w:rFonts w:ascii="Arial" w:hAnsi="Arial" w:cs="Arial"/>
          <w:sz w:val="22"/>
          <w:szCs w:val="22"/>
          <w:lang w:val="en-GB"/>
        </w:rPr>
        <w:t xml:space="preserve"> call.</w:t>
      </w:r>
    </w:p>
    <w:p w:rsidR="00EF5BDF" w:rsidRDefault="00EF5BDF" w:rsidP="00EF5BDF">
      <w:pPr>
        <w:ind w:left="1068"/>
        <w:rPr>
          <w:rFonts w:ascii="Arial" w:hAnsi="Arial" w:cs="Arial"/>
          <w:sz w:val="22"/>
          <w:szCs w:val="22"/>
          <w:lang w:val="en-GB"/>
        </w:rPr>
      </w:pPr>
    </w:p>
    <w:p w:rsidR="00EF5BDF" w:rsidRPr="005001FA" w:rsidRDefault="00EF5BDF" w:rsidP="00EF5BDF">
      <w:pPr>
        <w:pStyle w:val="Listenabsatz"/>
        <w:numPr>
          <w:ilvl w:val="0"/>
          <w:numId w:val="24"/>
        </w:numPr>
        <w:spacing w:after="0" w:line="240" w:lineRule="auto"/>
        <w:rPr>
          <w:rFonts w:ascii="Arial" w:hAnsi="Arial" w:cs="Arial"/>
          <w:u w:val="single"/>
          <w:lang w:val="en-GB"/>
        </w:rPr>
      </w:pPr>
      <w:r>
        <w:rPr>
          <w:rFonts w:ascii="Arial" w:hAnsi="Arial" w:cs="Arial"/>
          <w:u w:val="single"/>
          <w:lang w:val="en-GB"/>
        </w:rPr>
        <w:t>Contribution to the 2016 Qualit</w:t>
      </w:r>
      <w:r w:rsidRPr="005001FA">
        <w:rPr>
          <w:rFonts w:ascii="Arial" w:hAnsi="Arial" w:cs="Arial"/>
          <w:u w:val="single"/>
          <w:lang w:val="en-GB"/>
        </w:rPr>
        <w:t>y</w:t>
      </w:r>
      <w:r>
        <w:rPr>
          <w:rFonts w:ascii="Arial" w:hAnsi="Arial" w:cs="Arial"/>
          <w:u w:val="single"/>
          <w:lang w:val="en-GB"/>
        </w:rPr>
        <w:t xml:space="preserve"> </w:t>
      </w:r>
      <w:r w:rsidRPr="005001FA">
        <w:rPr>
          <w:rFonts w:ascii="Arial" w:hAnsi="Arial" w:cs="Arial"/>
          <w:u w:val="single"/>
          <w:lang w:val="en-GB"/>
        </w:rPr>
        <w:t>Status Report</w:t>
      </w:r>
    </w:p>
    <w:p w:rsidR="00EF5BDF" w:rsidRDefault="00EF5BDF" w:rsidP="00EF5BDF">
      <w:pPr>
        <w:pStyle w:val="Listenabsatz"/>
        <w:ind w:left="1068"/>
        <w:rPr>
          <w:rFonts w:ascii="Arial" w:hAnsi="Arial" w:cs="Arial"/>
          <w:lang w:val="en-GB"/>
        </w:rPr>
      </w:pPr>
      <w:r>
        <w:rPr>
          <w:rFonts w:ascii="Arial" w:hAnsi="Arial" w:cs="Arial"/>
          <w:lang w:val="en-GB"/>
        </w:rPr>
        <w:t>The material collected through the above actions will feed into the 2016 QSR and SOC Report.</w:t>
      </w:r>
    </w:p>
    <w:p w:rsidR="00EF5BDF" w:rsidRDefault="00EF5BDF" w:rsidP="00EF5BDF">
      <w:pPr>
        <w:pStyle w:val="Listenabsatz"/>
        <w:ind w:left="1068"/>
        <w:rPr>
          <w:rFonts w:ascii="Arial" w:hAnsi="Arial" w:cs="Arial"/>
          <w:lang w:val="en-GB"/>
        </w:rPr>
      </w:pPr>
    </w:p>
    <w:p w:rsidR="00EF5BDF" w:rsidRDefault="00EF5BDF" w:rsidP="00EF5BDF">
      <w:pPr>
        <w:pStyle w:val="Listenabsatz"/>
        <w:ind w:left="1068"/>
        <w:rPr>
          <w:rFonts w:ascii="Arial" w:hAnsi="Arial" w:cs="Arial"/>
          <w:lang w:val="en-GB"/>
        </w:rPr>
      </w:pPr>
    </w:p>
    <w:p w:rsidR="00EF5BDF" w:rsidRPr="005001FA" w:rsidRDefault="00EF5BDF" w:rsidP="00EF5BDF">
      <w:pPr>
        <w:pStyle w:val="Listenabsatz"/>
        <w:numPr>
          <w:ilvl w:val="0"/>
          <w:numId w:val="26"/>
        </w:numPr>
        <w:spacing w:after="0" w:line="240" w:lineRule="auto"/>
        <w:rPr>
          <w:rFonts w:ascii="Arial" w:hAnsi="Arial" w:cs="Arial"/>
          <w:b/>
          <w:lang w:val="en-GB"/>
        </w:rPr>
      </w:pPr>
      <w:r w:rsidRPr="005001FA">
        <w:rPr>
          <w:rFonts w:ascii="Arial" w:hAnsi="Arial" w:cs="Arial"/>
          <w:b/>
          <w:lang w:val="en-GB"/>
        </w:rPr>
        <w:t>Procedure and time frame</w:t>
      </w:r>
    </w:p>
    <w:p w:rsidR="00EF5BDF" w:rsidRDefault="00EF5BDF" w:rsidP="00EF5BDF">
      <w:pPr>
        <w:rPr>
          <w:rFonts w:ascii="Arial" w:hAnsi="Arial" w:cs="Arial"/>
          <w:sz w:val="22"/>
          <w:szCs w:val="22"/>
          <w:lang w:val="en-GB"/>
        </w:rPr>
      </w:pPr>
    </w:p>
    <w:p w:rsidR="00EF5BDF" w:rsidRDefault="00EF5BDF" w:rsidP="00EF5BDF">
      <w:pPr>
        <w:pStyle w:val="Listenabsatz"/>
        <w:numPr>
          <w:ilvl w:val="0"/>
          <w:numId w:val="27"/>
        </w:numPr>
        <w:spacing w:after="0" w:line="240" w:lineRule="auto"/>
        <w:rPr>
          <w:rFonts w:ascii="Arial" w:hAnsi="Arial" w:cs="Arial"/>
          <w:lang w:val="en-GB"/>
        </w:rPr>
      </w:pPr>
      <w:r>
        <w:rPr>
          <w:rFonts w:ascii="Arial" w:hAnsi="Arial" w:cs="Arial"/>
          <w:lang w:val="en-GB"/>
        </w:rPr>
        <w:t>After approval by TG-M</w:t>
      </w:r>
      <w:r w:rsidR="00E94496">
        <w:rPr>
          <w:rFonts w:ascii="Arial" w:hAnsi="Arial" w:cs="Arial"/>
          <w:lang w:val="en-GB"/>
        </w:rPr>
        <w:t>M</w:t>
      </w:r>
      <w:r>
        <w:rPr>
          <w:rFonts w:ascii="Arial" w:hAnsi="Arial" w:cs="Arial"/>
          <w:lang w:val="en-GB"/>
        </w:rPr>
        <w:t xml:space="preserve"> and WSB, t</w:t>
      </w:r>
      <w:r w:rsidRPr="00A440AF">
        <w:rPr>
          <w:rFonts w:ascii="Arial" w:hAnsi="Arial" w:cs="Arial"/>
          <w:lang w:val="en-GB"/>
        </w:rPr>
        <w:t xml:space="preserve">he above </w:t>
      </w:r>
      <w:r>
        <w:rPr>
          <w:rFonts w:ascii="Arial" w:hAnsi="Arial" w:cs="Arial"/>
          <w:lang w:val="en-GB"/>
        </w:rPr>
        <w:t>p</w:t>
      </w:r>
      <w:r w:rsidRPr="00A440AF">
        <w:rPr>
          <w:rFonts w:ascii="Arial" w:hAnsi="Arial" w:cs="Arial"/>
          <w:lang w:val="en-GB"/>
        </w:rPr>
        <w:t>roject outline will be further specif</w:t>
      </w:r>
      <w:r>
        <w:rPr>
          <w:rFonts w:ascii="Arial" w:hAnsi="Arial" w:cs="Arial"/>
          <w:lang w:val="en-GB"/>
        </w:rPr>
        <w:t>ied in a detailed project plan by a trilateral working gro</w:t>
      </w:r>
      <w:r w:rsidRPr="00A440AF">
        <w:rPr>
          <w:rFonts w:ascii="Arial" w:hAnsi="Arial" w:cs="Arial"/>
          <w:lang w:val="en-GB"/>
        </w:rPr>
        <w:t>up, consisting of</w:t>
      </w:r>
    </w:p>
    <w:p w:rsidR="00EF5BDF" w:rsidRDefault="00EF5BDF" w:rsidP="00EF5BDF">
      <w:pPr>
        <w:pStyle w:val="Listenabsatz"/>
        <w:rPr>
          <w:rFonts w:ascii="Arial" w:hAnsi="Arial" w:cs="Arial"/>
          <w:lang w:val="en-GB"/>
        </w:rPr>
      </w:pPr>
      <w:r>
        <w:rPr>
          <w:rFonts w:ascii="Arial" w:hAnsi="Arial" w:cs="Arial"/>
          <w:lang w:val="en-GB"/>
        </w:rPr>
        <w:t>Paddy Walker (PRW)</w:t>
      </w:r>
    </w:p>
    <w:p w:rsidR="00EF5BDF" w:rsidRPr="00FC2AB5" w:rsidRDefault="00EF5BDF" w:rsidP="00EF5BDF">
      <w:pPr>
        <w:pStyle w:val="Listenabsatz"/>
        <w:rPr>
          <w:rFonts w:ascii="Arial" w:hAnsi="Arial" w:cs="Arial"/>
          <w:lang w:val="en-GB"/>
        </w:rPr>
      </w:pPr>
      <w:r w:rsidRPr="00FC2AB5">
        <w:rPr>
          <w:rFonts w:ascii="Arial" w:hAnsi="Arial" w:cs="Arial"/>
          <w:lang w:val="en-GB"/>
        </w:rPr>
        <w:t xml:space="preserve">Herman </w:t>
      </w:r>
      <w:proofErr w:type="spellStart"/>
      <w:r w:rsidRPr="00FC2AB5">
        <w:rPr>
          <w:rFonts w:ascii="Arial" w:hAnsi="Arial" w:cs="Arial"/>
          <w:lang w:val="en-GB"/>
        </w:rPr>
        <w:t>Wanningen</w:t>
      </w:r>
      <w:proofErr w:type="spellEnd"/>
      <w:r w:rsidRPr="00FC2AB5">
        <w:rPr>
          <w:rFonts w:ascii="Arial" w:hAnsi="Arial" w:cs="Arial"/>
          <w:lang w:val="en-GB"/>
        </w:rPr>
        <w:t xml:space="preserve"> (PRW)</w:t>
      </w:r>
    </w:p>
    <w:p w:rsidR="00EF5BDF" w:rsidRDefault="00EF5BDF" w:rsidP="00EF5BDF">
      <w:pPr>
        <w:pStyle w:val="Listenabsatz"/>
        <w:rPr>
          <w:rFonts w:ascii="Arial" w:hAnsi="Arial" w:cs="Arial"/>
        </w:rPr>
      </w:pPr>
      <w:r>
        <w:rPr>
          <w:rFonts w:ascii="Arial" w:hAnsi="Arial" w:cs="Arial"/>
        </w:rPr>
        <w:t>Sascha Klöpper (CWSS)</w:t>
      </w:r>
    </w:p>
    <w:p w:rsidR="00EF5BDF" w:rsidRDefault="00EF5BDF" w:rsidP="00EF5BDF">
      <w:pPr>
        <w:pStyle w:val="Listenabsatz"/>
        <w:rPr>
          <w:rFonts w:ascii="Arial" w:hAnsi="Arial" w:cs="Arial"/>
        </w:rPr>
      </w:pPr>
      <w:r w:rsidRPr="00FC2AB5">
        <w:rPr>
          <w:rFonts w:ascii="Arial" w:hAnsi="Arial" w:cs="Arial"/>
        </w:rPr>
        <w:t xml:space="preserve">Holger </w:t>
      </w:r>
      <w:proofErr w:type="spellStart"/>
      <w:r w:rsidRPr="00FC2AB5">
        <w:rPr>
          <w:rFonts w:ascii="Arial" w:hAnsi="Arial" w:cs="Arial"/>
        </w:rPr>
        <w:t>Haslob</w:t>
      </w:r>
      <w:proofErr w:type="spellEnd"/>
      <w:r w:rsidRPr="00FC2AB5">
        <w:rPr>
          <w:rFonts w:ascii="Arial" w:hAnsi="Arial" w:cs="Arial"/>
        </w:rPr>
        <w:t xml:space="preserve"> (</w:t>
      </w:r>
      <w:r>
        <w:rPr>
          <w:rFonts w:ascii="Arial" w:hAnsi="Arial" w:cs="Arial"/>
        </w:rPr>
        <w:t>TI)</w:t>
      </w:r>
    </w:p>
    <w:p w:rsidR="00EF5BDF" w:rsidRDefault="00EF5BDF" w:rsidP="00EF5BDF">
      <w:pPr>
        <w:pStyle w:val="Listenabsatz"/>
        <w:rPr>
          <w:rFonts w:ascii="Arial" w:hAnsi="Arial" w:cs="Arial"/>
        </w:rPr>
      </w:pPr>
      <w:r w:rsidRPr="00FC2AB5">
        <w:rPr>
          <w:rFonts w:ascii="Arial" w:hAnsi="Arial" w:cs="Arial"/>
        </w:rPr>
        <w:t>Niels Jepsen (DTU)</w:t>
      </w:r>
    </w:p>
    <w:p w:rsidR="00EF5BDF" w:rsidRDefault="00EF5BDF" w:rsidP="00EF5BDF">
      <w:pPr>
        <w:pStyle w:val="Listenabsatz"/>
        <w:rPr>
          <w:rFonts w:ascii="Arial" w:hAnsi="Arial" w:cs="Arial"/>
        </w:rPr>
      </w:pPr>
      <w:r w:rsidRPr="00FC2AB5">
        <w:rPr>
          <w:rFonts w:ascii="Arial" w:hAnsi="Arial" w:cs="Arial"/>
        </w:rPr>
        <w:t xml:space="preserve">Wouter van der </w:t>
      </w:r>
      <w:proofErr w:type="spellStart"/>
      <w:r w:rsidRPr="00FC2AB5">
        <w:rPr>
          <w:rFonts w:ascii="Arial" w:hAnsi="Arial" w:cs="Arial"/>
        </w:rPr>
        <w:t>Heij</w:t>
      </w:r>
      <w:proofErr w:type="spellEnd"/>
      <w:r w:rsidRPr="00FC2AB5">
        <w:rPr>
          <w:rFonts w:ascii="Arial" w:hAnsi="Arial" w:cs="Arial"/>
        </w:rPr>
        <w:t xml:space="preserve"> (Waddenvereniging). </w:t>
      </w:r>
    </w:p>
    <w:p w:rsidR="00EF5BDF" w:rsidRDefault="00EF5BDF" w:rsidP="00EF5BDF">
      <w:pPr>
        <w:pStyle w:val="Listenabsatz"/>
        <w:rPr>
          <w:rFonts w:ascii="Arial" w:hAnsi="Arial" w:cs="Arial"/>
          <w:lang w:val="en-GB"/>
        </w:rPr>
      </w:pPr>
      <w:r>
        <w:rPr>
          <w:rFonts w:ascii="Arial" w:hAnsi="Arial" w:cs="Arial"/>
          <w:lang w:val="en-GB"/>
        </w:rPr>
        <w:t>[latter three to be asked].</w:t>
      </w:r>
    </w:p>
    <w:p w:rsidR="00EF5BDF" w:rsidRDefault="00EF5BDF" w:rsidP="00EF5BDF">
      <w:pPr>
        <w:pStyle w:val="Listenabsatz"/>
        <w:rPr>
          <w:rFonts w:ascii="Arial" w:hAnsi="Arial" w:cs="Arial"/>
          <w:lang w:val="en-GB"/>
        </w:rPr>
      </w:pPr>
    </w:p>
    <w:p w:rsidR="00EF5BDF" w:rsidRDefault="00EF5BDF" w:rsidP="00EF5BDF">
      <w:pPr>
        <w:pStyle w:val="Listenabsatz"/>
        <w:rPr>
          <w:rFonts w:ascii="Arial" w:hAnsi="Arial" w:cs="Arial"/>
          <w:lang w:val="en-GB"/>
        </w:rPr>
      </w:pPr>
      <w:r>
        <w:rPr>
          <w:rFonts w:ascii="Arial" w:hAnsi="Arial" w:cs="Arial"/>
          <w:lang w:val="en-GB"/>
        </w:rPr>
        <w:t xml:space="preserve">The practical project plan will describe background, ambitions, activities, planning organisation, communication and finance needed to develop the </w:t>
      </w:r>
      <w:proofErr w:type="spellStart"/>
      <w:r>
        <w:rPr>
          <w:rFonts w:ascii="Arial" w:hAnsi="Arial" w:cs="Arial"/>
          <w:lang w:val="en-GB"/>
        </w:rPr>
        <w:t>Swimway</w:t>
      </w:r>
      <w:proofErr w:type="spellEnd"/>
      <w:r>
        <w:rPr>
          <w:rFonts w:ascii="Arial" w:hAnsi="Arial" w:cs="Arial"/>
          <w:lang w:val="en-GB"/>
        </w:rPr>
        <w:t xml:space="preserve"> Strategy. </w:t>
      </w:r>
    </w:p>
    <w:p w:rsidR="00EF5BDF" w:rsidRDefault="00EF5BDF" w:rsidP="00EF5BDF">
      <w:pPr>
        <w:pStyle w:val="Listenabsatz"/>
        <w:rPr>
          <w:rFonts w:ascii="Arial" w:hAnsi="Arial" w:cs="Arial"/>
          <w:lang w:val="en-GB"/>
        </w:rPr>
      </w:pPr>
    </w:p>
    <w:p w:rsidR="00EF5BDF" w:rsidRDefault="00EF5BDF" w:rsidP="00EF5BDF">
      <w:pPr>
        <w:pStyle w:val="Listenabsatz"/>
        <w:rPr>
          <w:rFonts w:ascii="Arial" w:hAnsi="Arial" w:cs="Arial"/>
          <w:lang w:val="en-GB"/>
        </w:rPr>
      </w:pPr>
      <w:r>
        <w:rPr>
          <w:rFonts w:ascii="Arial" w:hAnsi="Arial" w:cs="Arial"/>
          <w:lang w:val="en-GB"/>
        </w:rPr>
        <w:t xml:space="preserve">The project group will be supported by an advisory board (former fish expert group) </w:t>
      </w:r>
    </w:p>
    <w:p w:rsidR="00EF5BDF" w:rsidRDefault="00EF5BDF" w:rsidP="00EF5BDF">
      <w:pPr>
        <w:pStyle w:val="Listenabsatz"/>
        <w:rPr>
          <w:rFonts w:ascii="Arial" w:hAnsi="Arial" w:cs="Arial"/>
          <w:lang w:val="en-GB"/>
        </w:rPr>
      </w:pPr>
    </w:p>
    <w:p w:rsidR="00EF5BDF" w:rsidRDefault="00EF5BDF" w:rsidP="00EF5BDF">
      <w:pPr>
        <w:pStyle w:val="Listenabsatz"/>
        <w:numPr>
          <w:ilvl w:val="0"/>
          <w:numId w:val="27"/>
        </w:numPr>
        <w:spacing w:after="0" w:line="240" w:lineRule="auto"/>
        <w:rPr>
          <w:rFonts w:ascii="Arial" w:hAnsi="Arial" w:cs="Arial"/>
          <w:lang w:val="en-GB"/>
        </w:rPr>
      </w:pPr>
      <w:r>
        <w:rPr>
          <w:rFonts w:ascii="Arial" w:hAnsi="Arial" w:cs="Arial"/>
          <w:lang w:val="en-GB"/>
        </w:rPr>
        <w:t xml:space="preserve">The working group will also investigate sources for financial support of the project, i.e. national programs,  </w:t>
      </w:r>
      <w:proofErr w:type="spellStart"/>
      <w:r>
        <w:rPr>
          <w:rFonts w:ascii="Arial" w:hAnsi="Arial" w:cs="Arial"/>
          <w:lang w:val="en-GB"/>
        </w:rPr>
        <w:t>Interreg</w:t>
      </w:r>
      <w:proofErr w:type="spellEnd"/>
      <w:r>
        <w:rPr>
          <w:rFonts w:ascii="Arial" w:hAnsi="Arial" w:cs="Arial"/>
          <w:lang w:val="en-GB"/>
        </w:rPr>
        <w:t xml:space="preserve"> and LIFE programs</w:t>
      </w:r>
    </w:p>
    <w:p w:rsidR="00EF5BDF" w:rsidRDefault="00EF5BDF" w:rsidP="00EF5BDF">
      <w:pPr>
        <w:pStyle w:val="Listenabsatz"/>
        <w:rPr>
          <w:rFonts w:ascii="Arial" w:hAnsi="Arial" w:cs="Arial"/>
          <w:lang w:val="en-GB"/>
        </w:rPr>
      </w:pPr>
    </w:p>
    <w:p w:rsidR="00EF5BDF" w:rsidRDefault="00EF5BDF" w:rsidP="00EF5BDF">
      <w:pPr>
        <w:pStyle w:val="Listenabsatz"/>
        <w:numPr>
          <w:ilvl w:val="0"/>
          <w:numId w:val="27"/>
        </w:numPr>
        <w:spacing w:after="0" w:line="240" w:lineRule="auto"/>
        <w:rPr>
          <w:rFonts w:ascii="Arial" w:hAnsi="Arial" w:cs="Arial"/>
          <w:lang w:val="en-GB"/>
        </w:rPr>
      </w:pPr>
      <w:r>
        <w:rPr>
          <w:rFonts w:ascii="Arial" w:hAnsi="Arial" w:cs="Arial"/>
          <w:lang w:val="en-GB"/>
        </w:rPr>
        <w:t>The detailed project proposal will be submitted to the WSB (through TG-M</w:t>
      </w:r>
      <w:r w:rsidR="00E94496">
        <w:rPr>
          <w:rFonts w:ascii="Arial" w:hAnsi="Arial" w:cs="Arial"/>
          <w:lang w:val="en-GB"/>
        </w:rPr>
        <w:t>M</w:t>
      </w:r>
      <w:r>
        <w:rPr>
          <w:rFonts w:ascii="Arial" w:hAnsi="Arial" w:cs="Arial"/>
          <w:lang w:val="en-GB"/>
        </w:rPr>
        <w:t>)</w:t>
      </w:r>
    </w:p>
    <w:p w:rsidR="00EF5BDF" w:rsidRPr="00C0290F" w:rsidRDefault="00EF5BDF" w:rsidP="00EF5BDF">
      <w:pPr>
        <w:pStyle w:val="Listenabsatz"/>
        <w:rPr>
          <w:rFonts w:ascii="Arial" w:hAnsi="Arial" w:cs="Arial"/>
          <w:lang w:val="en-GB"/>
        </w:rPr>
      </w:pPr>
    </w:p>
    <w:p w:rsidR="00EF5BDF" w:rsidRPr="00C0290F" w:rsidRDefault="00EF5BDF" w:rsidP="00EF5BDF">
      <w:pPr>
        <w:pStyle w:val="Listenabsatz"/>
        <w:numPr>
          <w:ilvl w:val="0"/>
          <w:numId w:val="27"/>
        </w:numPr>
        <w:spacing w:after="0" w:line="240" w:lineRule="auto"/>
        <w:rPr>
          <w:rFonts w:ascii="Arial" w:hAnsi="Arial" w:cs="Arial"/>
          <w:lang w:val="en-GB"/>
        </w:rPr>
      </w:pPr>
      <w:r>
        <w:rPr>
          <w:rFonts w:ascii="Arial" w:hAnsi="Arial" w:cs="Arial"/>
          <w:lang w:val="en-GB"/>
        </w:rPr>
        <w:t xml:space="preserve">It is the intention to start the first step of the project late 2015, early 2016. During the period 2016-2017 the activities from the project plan will be executed, leading to the finalisation of the </w:t>
      </w:r>
      <w:proofErr w:type="spellStart"/>
      <w:r>
        <w:rPr>
          <w:rFonts w:ascii="Arial" w:hAnsi="Arial" w:cs="Arial"/>
          <w:lang w:val="en-GB"/>
        </w:rPr>
        <w:t>Swimway</w:t>
      </w:r>
      <w:proofErr w:type="spellEnd"/>
      <w:r>
        <w:rPr>
          <w:rFonts w:ascii="Arial" w:hAnsi="Arial" w:cs="Arial"/>
          <w:lang w:val="en-GB"/>
        </w:rPr>
        <w:t xml:space="preserve"> Strategy  in the autumn of 2017.</w:t>
      </w:r>
    </w:p>
    <w:p w:rsidR="00EF5BDF" w:rsidRPr="006A753C" w:rsidRDefault="00EF5BDF" w:rsidP="00EF5BDF">
      <w:pPr>
        <w:autoSpaceDE w:val="0"/>
        <w:autoSpaceDN w:val="0"/>
        <w:adjustRightInd w:val="0"/>
        <w:rPr>
          <w:rFonts w:ascii="Arial" w:hAnsi="Arial" w:cs="Arial"/>
          <w:b/>
          <w:sz w:val="22"/>
          <w:szCs w:val="22"/>
          <w:lang w:val="en-GB"/>
        </w:rPr>
      </w:pPr>
    </w:p>
    <w:p w:rsidR="00443D00" w:rsidRDefault="00443D00" w:rsidP="00443D00">
      <w:pPr>
        <w:spacing w:after="200" w:line="276" w:lineRule="auto"/>
        <w:rPr>
          <w:rFonts w:ascii="Arial" w:hAnsi="Arial" w:cs="Arial"/>
          <w:sz w:val="22"/>
          <w:szCs w:val="22"/>
          <w:lang w:val="en-GB"/>
        </w:rPr>
      </w:pPr>
      <w:r>
        <w:rPr>
          <w:rFonts w:ascii="Arial" w:hAnsi="Arial" w:cs="Arial"/>
          <w:sz w:val="22"/>
          <w:szCs w:val="22"/>
          <w:lang w:val="en-GB"/>
        </w:rPr>
        <w:br w:type="page"/>
      </w:r>
    </w:p>
    <w:p w:rsidR="00443D00" w:rsidRPr="00EF5BDF" w:rsidRDefault="00443D00" w:rsidP="00443D00">
      <w:pPr>
        <w:keepNext/>
        <w:ind w:left="705"/>
        <w:rPr>
          <w:rFonts w:ascii="Arial" w:hAnsi="Arial" w:cs="Arial"/>
          <w:b/>
          <w:sz w:val="22"/>
          <w:szCs w:val="22"/>
          <w:lang w:val="en-GB"/>
        </w:rPr>
      </w:pPr>
      <w:r w:rsidRPr="00EF5BDF">
        <w:rPr>
          <w:rFonts w:ascii="Arial" w:hAnsi="Arial" w:cs="Arial"/>
          <w:b/>
          <w:sz w:val="22"/>
          <w:szCs w:val="22"/>
          <w:lang w:val="en-GB"/>
        </w:rPr>
        <w:t>ANNEX 3. Members QSR Editorial Board</w:t>
      </w:r>
    </w:p>
    <w:p w:rsidR="00443D00" w:rsidRDefault="00443D00" w:rsidP="00443D00">
      <w:pPr>
        <w:keepNext/>
        <w:ind w:left="705"/>
        <w:rPr>
          <w:rFonts w:ascii="Arial" w:hAnsi="Arial" w:cs="Arial"/>
          <w:sz w:val="22"/>
          <w:szCs w:val="22"/>
          <w:lang w:val="en-GB"/>
        </w:rPr>
      </w:pPr>
    </w:p>
    <w:p w:rsidR="00443D00" w:rsidRDefault="00443D00" w:rsidP="00443D00">
      <w:pPr>
        <w:keepNext/>
        <w:ind w:left="705"/>
        <w:rPr>
          <w:rFonts w:ascii="Arial" w:hAnsi="Arial" w:cs="Arial"/>
          <w:sz w:val="22"/>
          <w:szCs w:val="22"/>
          <w:lang w:val="en-GB"/>
        </w:rPr>
      </w:pPr>
    </w:p>
    <w:p w:rsidR="00443D00" w:rsidRDefault="00443D00" w:rsidP="00443D00">
      <w:pPr>
        <w:keepNext/>
        <w:ind w:left="705"/>
        <w:rPr>
          <w:rFonts w:ascii="Arial" w:hAnsi="Arial" w:cs="Arial"/>
          <w:sz w:val="22"/>
          <w:szCs w:val="22"/>
          <w:lang w:val="en-GB"/>
        </w:rPr>
      </w:pPr>
    </w:p>
    <w:p w:rsidR="00443D00" w:rsidRDefault="00443D00" w:rsidP="00443D00">
      <w:pPr>
        <w:keepNext/>
        <w:ind w:left="705"/>
        <w:rPr>
          <w:rFonts w:ascii="Arial" w:hAnsi="Arial" w:cs="Arial"/>
          <w:sz w:val="22"/>
          <w:szCs w:val="22"/>
          <w:lang w:val="en-GB"/>
        </w:rPr>
      </w:pPr>
    </w:p>
    <w:p w:rsidR="00443D00" w:rsidRDefault="00443D00" w:rsidP="00443D00">
      <w:pPr>
        <w:keepNext/>
        <w:ind w:left="705"/>
        <w:rPr>
          <w:rFonts w:ascii="Arial" w:hAnsi="Arial" w:cs="Arial"/>
          <w:sz w:val="22"/>
          <w:szCs w:val="22"/>
          <w:lang w:val="en-GB"/>
        </w:rPr>
      </w:pPr>
    </w:p>
    <w:tbl>
      <w:tblPr>
        <w:tblW w:w="6732" w:type="dxa"/>
        <w:tblInd w:w="108" w:type="dxa"/>
        <w:tblLook w:val="04A0" w:firstRow="1" w:lastRow="0" w:firstColumn="1" w:lastColumn="0" w:noHBand="0" w:noVBand="1"/>
      </w:tblPr>
      <w:tblGrid>
        <w:gridCol w:w="2028"/>
        <w:gridCol w:w="1428"/>
        <w:gridCol w:w="1068"/>
        <w:gridCol w:w="2208"/>
      </w:tblGrid>
      <w:tr w:rsidR="00443D00" w:rsidRPr="003956D9" w:rsidTr="005A26E9">
        <w:trPr>
          <w:trHeight w:val="300"/>
        </w:trPr>
        <w:tc>
          <w:tcPr>
            <w:tcW w:w="2028" w:type="dxa"/>
            <w:tcBorders>
              <w:top w:val="nil"/>
              <w:left w:val="nil"/>
              <w:bottom w:val="single" w:sz="4" w:space="0" w:color="auto"/>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last name</w:t>
            </w:r>
          </w:p>
        </w:tc>
        <w:tc>
          <w:tcPr>
            <w:tcW w:w="1428" w:type="dxa"/>
            <w:tcBorders>
              <w:top w:val="nil"/>
              <w:left w:val="nil"/>
              <w:bottom w:val="single" w:sz="4" w:space="0" w:color="auto"/>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first name</w:t>
            </w:r>
          </w:p>
        </w:tc>
        <w:tc>
          <w:tcPr>
            <w:tcW w:w="1068" w:type="dxa"/>
            <w:tcBorders>
              <w:top w:val="nil"/>
              <w:left w:val="nil"/>
              <w:bottom w:val="single" w:sz="4" w:space="0" w:color="auto"/>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region</w:t>
            </w:r>
          </w:p>
        </w:tc>
        <w:tc>
          <w:tcPr>
            <w:tcW w:w="2208" w:type="dxa"/>
            <w:tcBorders>
              <w:top w:val="nil"/>
              <w:left w:val="nil"/>
              <w:bottom w:val="single" w:sz="4" w:space="0" w:color="auto"/>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organization</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Baptist</w:t>
            </w:r>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Martin</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NL</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NIOZ</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proofErr w:type="spellStart"/>
            <w:r w:rsidRPr="003956D9">
              <w:rPr>
                <w:rFonts w:ascii="Calibri" w:hAnsi="Calibri"/>
                <w:b/>
                <w:bCs/>
                <w:color w:val="000000"/>
                <w:sz w:val="22"/>
                <w:szCs w:val="22"/>
                <w:lang w:val="en-GB" w:eastAsia="en-GB"/>
              </w:rPr>
              <w:t>Buschbaum</w:t>
            </w:r>
            <w:proofErr w:type="spellEnd"/>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Christian</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AWI</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proofErr w:type="spellStart"/>
            <w:r w:rsidRPr="003956D9">
              <w:rPr>
                <w:rFonts w:ascii="Calibri" w:hAnsi="Calibri"/>
                <w:b/>
                <w:bCs/>
                <w:color w:val="000000"/>
                <w:sz w:val="22"/>
                <w:szCs w:val="22"/>
                <w:lang w:val="en-GB" w:eastAsia="en-GB"/>
              </w:rPr>
              <w:t>Fogh</w:t>
            </w:r>
            <w:proofErr w:type="spellEnd"/>
            <w:r w:rsidRPr="003956D9">
              <w:rPr>
                <w:rFonts w:ascii="Calibri" w:hAnsi="Calibri"/>
                <w:b/>
                <w:bCs/>
                <w:color w:val="000000"/>
                <w:sz w:val="22"/>
                <w:szCs w:val="22"/>
                <w:lang w:val="en-GB" w:eastAsia="en-GB"/>
              </w:rPr>
              <w:t xml:space="preserve"> </w:t>
            </w:r>
            <w:proofErr w:type="spellStart"/>
            <w:r w:rsidRPr="003956D9">
              <w:rPr>
                <w:rFonts w:ascii="Calibri" w:hAnsi="Calibri"/>
                <w:b/>
                <w:bCs/>
                <w:color w:val="000000"/>
                <w:sz w:val="22"/>
                <w:szCs w:val="22"/>
                <w:lang w:val="en-GB" w:eastAsia="en-GB"/>
              </w:rPr>
              <w:t>Vinter</w:t>
            </w:r>
            <w:proofErr w:type="spellEnd"/>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Hanne</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DK</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proofErr w:type="spellStart"/>
            <w:r w:rsidRPr="003956D9">
              <w:rPr>
                <w:rFonts w:ascii="Calibri" w:hAnsi="Calibri"/>
                <w:color w:val="000000"/>
                <w:sz w:val="22"/>
                <w:szCs w:val="22"/>
                <w:lang w:val="en-GB" w:eastAsia="en-GB"/>
              </w:rPr>
              <w:t>Naturstyrelsen</w:t>
            </w:r>
            <w:proofErr w:type="spellEnd"/>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proofErr w:type="spellStart"/>
            <w:r w:rsidRPr="003956D9">
              <w:rPr>
                <w:rFonts w:ascii="Calibri" w:hAnsi="Calibri"/>
                <w:b/>
                <w:bCs/>
                <w:color w:val="000000"/>
                <w:sz w:val="22"/>
                <w:szCs w:val="22"/>
                <w:lang w:val="en-GB" w:eastAsia="en-GB"/>
              </w:rPr>
              <w:t>Gutow</w:t>
            </w:r>
            <w:proofErr w:type="spellEnd"/>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Lars</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AWI Bremerhaven</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Janssen (RWS)</w:t>
            </w:r>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Gerard</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NL</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RWS</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Jensen</w:t>
            </w:r>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Kai</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University Hamburg</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proofErr w:type="spellStart"/>
            <w:r w:rsidRPr="003956D9">
              <w:rPr>
                <w:rFonts w:ascii="Calibri" w:hAnsi="Calibri"/>
                <w:b/>
                <w:bCs/>
                <w:color w:val="000000"/>
                <w:sz w:val="22"/>
                <w:szCs w:val="22"/>
                <w:lang w:val="en-GB" w:eastAsia="en-GB"/>
              </w:rPr>
              <w:t>Jepsen</w:t>
            </w:r>
            <w:proofErr w:type="spellEnd"/>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Niels</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DK</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DTU Aqua</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r w:rsidRPr="003956D9">
              <w:rPr>
                <w:rFonts w:ascii="Calibri" w:hAnsi="Calibri"/>
                <w:b/>
                <w:bCs/>
                <w:color w:val="000000"/>
                <w:sz w:val="22"/>
                <w:szCs w:val="22"/>
                <w:lang w:val="en-GB" w:eastAsia="en-GB"/>
              </w:rPr>
              <w:t>Laursen</w:t>
            </w:r>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Karsten</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DK</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University Aarhus</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proofErr w:type="spellStart"/>
            <w:r w:rsidRPr="003956D9">
              <w:rPr>
                <w:rFonts w:ascii="Calibri" w:hAnsi="Calibri"/>
                <w:b/>
                <w:bCs/>
                <w:color w:val="000000"/>
                <w:sz w:val="22"/>
                <w:szCs w:val="22"/>
                <w:lang w:val="en-GB" w:eastAsia="en-GB"/>
              </w:rPr>
              <w:t>Schwarzer</w:t>
            </w:r>
            <w:proofErr w:type="spellEnd"/>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Klaus</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proofErr w:type="spellStart"/>
            <w:r w:rsidRPr="003956D9">
              <w:rPr>
                <w:rFonts w:ascii="Calibri" w:hAnsi="Calibri"/>
                <w:color w:val="000000"/>
                <w:sz w:val="22"/>
                <w:szCs w:val="22"/>
                <w:lang w:val="en-GB" w:eastAsia="en-GB"/>
              </w:rPr>
              <w:t>Uni</w:t>
            </w:r>
            <w:proofErr w:type="spellEnd"/>
            <w:r w:rsidRPr="003956D9">
              <w:rPr>
                <w:rFonts w:ascii="Calibri" w:hAnsi="Calibri"/>
                <w:color w:val="000000"/>
                <w:sz w:val="22"/>
                <w:szCs w:val="22"/>
                <w:lang w:val="en-GB" w:eastAsia="en-GB"/>
              </w:rPr>
              <w:t xml:space="preserve"> Kiel</w:t>
            </w:r>
          </w:p>
        </w:tc>
      </w:tr>
      <w:tr w:rsidR="00443D00" w:rsidRPr="003956D9" w:rsidTr="005A26E9">
        <w:trPr>
          <w:trHeight w:val="300"/>
        </w:trPr>
        <w:tc>
          <w:tcPr>
            <w:tcW w:w="20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b/>
                <w:bCs/>
                <w:color w:val="000000"/>
                <w:sz w:val="22"/>
                <w:szCs w:val="22"/>
                <w:lang w:val="en-GB" w:eastAsia="en-GB"/>
              </w:rPr>
            </w:pPr>
            <w:proofErr w:type="spellStart"/>
            <w:r w:rsidRPr="003956D9">
              <w:rPr>
                <w:rFonts w:ascii="Calibri" w:hAnsi="Calibri"/>
                <w:b/>
                <w:bCs/>
                <w:color w:val="000000"/>
                <w:sz w:val="22"/>
                <w:szCs w:val="22"/>
                <w:lang w:val="en-GB" w:eastAsia="en-GB"/>
              </w:rPr>
              <w:t>Thieltges</w:t>
            </w:r>
            <w:proofErr w:type="spellEnd"/>
          </w:p>
        </w:tc>
        <w:tc>
          <w:tcPr>
            <w:tcW w:w="142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David</w:t>
            </w:r>
          </w:p>
        </w:tc>
        <w:tc>
          <w:tcPr>
            <w:tcW w:w="1068" w:type="dxa"/>
            <w:tcBorders>
              <w:top w:val="nil"/>
              <w:left w:val="nil"/>
              <w:bottom w:val="nil"/>
              <w:right w:val="single" w:sz="4" w:space="0" w:color="auto"/>
            </w:tcBorders>
            <w:shd w:val="clear" w:color="auto" w:fill="auto"/>
            <w:noWrap/>
            <w:vAlign w:val="bottom"/>
            <w:hideMark/>
          </w:tcPr>
          <w:p w:rsidR="00443D00" w:rsidRPr="003956D9" w:rsidRDefault="00443D00" w:rsidP="005A26E9">
            <w:pPr>
              <w:jc w:val="center"/>
              <w:rPr>
                <w:rFonts w:ascii="Calibri" w:hAnsi="Calibri"/>
                <w:color w:val="000000"/>
                <w:sz w:val="22"/>
                <w:szCs w:val="22"/>
                <w:lang w:val="en-GB" w:eastAsia="en-GB"/>
              </w:rPr>
            </w:pPr>
            <w:r w:rsidRPr="003956D9">
              <w:rPr>
                <w:rFonts w:ascii="Calibri" w:hAnsi="Calibri"/>
                <w:color w:val="000000"/>
                <w:sz w:val="22"/>
                <w:szCs w:val="22"/>
                <w:lang w:val="en-GB" w:eastAsia="en-GB"/>
              </w:rPr>
              <w:t>D/NL</w:t>
            </w:r>
          </w:p>
        </w:tc>
        <w:tc>
          <w:tcPr>
            <w:tcW w:w="2208" w:type="dxa"/>
            <w:tcBorders>
              <w:top w:val="nil"/>
              <w:left w:val="nil"/>
              <w:bottom w:val="nil"/>
              <w:right w:val="single" w:sz="4" w:space="0" w:color="auto"/>
            </w:tcBorders>
            <w:shd w:val="clear" w:color="auto" w:fill="auto"/>
            <w:noWrap/>
            <w:vAlign w:val="bottom"/>
            <w:hideMark/>
          </w:tcPr>
          <w:p w:rsidR="00443D00" w:rsidRPr="003956D9" w:rsidRDefault="00443D00" w:rsidP="005A26E9">
            <w:pPr>
              <w:rPr>
                <w:rFonts w:ascii="Calibri" w:hAnsi="Calibri"/>
                <w:color w:val="000000"/>
                <w:sz w:val="22"/>
                <w:szCs w:val="22"/>
                <w:lang w:val="en-GB" w:eastAsia="en-GB"/>
              </w:rPr>
            </w:pPr>
            <w:r w:rsidRPr="003956D9">
              <w:rPr>
                <w:rFonts w:ascii="Calibri" w:hAnsi="Calibri"/>
                <w:color w:val="000000"/>
                <w:sz w:val="22"/>
                <w:szCs w:val="22"/>
                <w:lang w:val="en-GB" w:eastAsia="en-GB"/>
              </w:rPr>
              <w:t>NIOZ</w:t>
            </w:r>
          </w:p>
        </w:tc>
      </w:tr>
    </w:tbl>
    <w:p w:rsidR="00443D00" w:rsidRPr="004A0BF7" w:rsidRDefault="00443D00" w:rsidP="00443D00">
      <w:pPr>
        <w:keepNext/>
        <w:ind w:left="705"/>
        <w:rPr>
          <w:rFonts w:ascii="Arial" w:hAnsi="Arial" w:cs="Arial"/>
          <w:sz w:val="22"/>
          <w:szCs w:val="22"/>
          <w:lang w:val="en-GB"/>
        </w:rPr>
      </w:pPr>
    </w:p>
    <w:p w:rsidR="001C042F" w:rsidRDefault="001C042F" w:rsidP="001C042F">
      <w:pPr>
        <w:rPr>
          <w:rFonts w:ascii="Arial" w:hAnsi="Arial" w:cs="Arial"/>
          <w:lang w:val="en-GB"/>
        </w:rPr>
      </w:pPr>
    </w:p>
    <w:sectPr w:rsidR="001C042F"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Pr>
        <w:rFonts w:ascii="Arial" w:hAnsi="Arial" w:cs="Arial"/>
        <w:sz w:val="20"/>
        <w:szCs w:val="20"/>
      </w:rPr>
      <w:t>4</w:t>
    </w:r>
    <w:r w:rsidR="001C042F" w:rsidRPr="001C042F">
      <w:rPr>
        <w:rFonts w:ascii="Arial" w:hAnsi="Arial" w:cs="Arial"/>
        <w:sz w:val="20"/>
        <w:szCs w:val="20"/>
      </w:rPr>
      <w:t>/</w:t>
    </w:r>
    <w:r w:rsidR="00E10881">
      <w:rPr>
        <w:rFonts w:ascii="Arial" w:hAnsi="Arial" w:cs="Arial"/>
        <w:sz w:val="20"/>
        <w:szCs w:val="20"/>
      </w:rPr>
      <w:t>5.2/</w:t>
    </w:r>
    <w:r w:rsidR="00443D00">
      <w:rPr>
        <w:rFonts w:ascii="Arial" w:hAnsi="Arial" w:cs="Arial"/>
        <w:sz w:val="20"/>
        <w:szCs w:val="20"/>
      </w:rPr>
      <w:t>1 TG-MM</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5922E5" w:rsidRPr="005922E5">
      <w:rPr>
        <w:rFonts w:ascii="Arial" w:hAnsi="Arial" w:cs="Arial"/>
        <w:noProof/>
        <w:sz w:val="20"/>
        <w:szCs w:val="20"/>
        <w:lang w:val="de-DE"/>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61A0"/>
    <w:multiLevelType w:val="hybridMultilevel"/>
    <w:tmpl w:val="E3D0472A"/>
    <w:lvl w:ilvl="0" w:tplc="62BAFCE8">
      <w:start w:val="1"/>
      <w:numFmt w:val="upperLetter"/>
      <w:lvlText w:val="%1."/>
      <w:lvlJc w:val="left"/>
      <w:pPr>
        <w:ind w:left="1065" w:hanging="360"/>
      </w:pPr>
      <w:rPr>
        <w:rFonts w:ascii="Arial" w:eastAsia="Times New Roman" w:hAnsi="Arial" w:cs="Arial"/>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430B3E"/>
    <w:multiLevelType w:val="hybridMultilevel"/>
    <w:tmpl w:val="4D4499E4"/>
    <w:lvl w:ilvl="0" w:tplc="FB522AFC">
      <w:start w:val="2"/>
      <w:numFmt w:val="bullet"/>
      <w:lvlText w:val="-"/>
      <w:lvlJc w:val="left"/>
      <w:pPr>
        <w:ind w:left="1065" w:hanging="360"/>
      </w:pPr>
      <w:rPr>
        <w:rFonts w:ascii="Arial" w:eastAsia="Times New Roman"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B26B83"/>
    <w:multiLevelType w:val="hybridMultilevel"/>
    <w:tmpl w:val="63481A10"/>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E30903"/>
    <w:multiLevelType w:val="hybridMultilevel"/>
    <w:tmpl w:val="854AD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3">
    <w:nsid w:val="53285EDD"/>
    <w:multiLevelType w:val="hybridMultilevel"/>
    <w:tmpl w:val="85F8F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374554A"/>
    <w:multiLevelType w:val="hybridMultilevel"/>
    <w:tmpl w:val="3F784568"/>
    <w:lvl w:ilvl="0" w:tplc="917CEA62">
      <w:start w:val="1"/>
      <w:numFmt w:val="bullet"/>
      <w:lvlText w:val="-"/>
      <w:lvlJc w:val="left"/>
      <w:pPr>
        <w:ind w:left="1428" w:hanging="360"/>
      </w:pPr>
      <w:rPr>
        <w:rFonts w:ascii="Arial" w:eastAsia="Times New Roman"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5">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60C3757A"/>
    <w:multiLevelType w:val="hybridMultilevel"/>
    <w:tmpl w:val="5DFAB3D6"/>
    <w:lvl w:ilvl="0" w:tplc="92B49C94">
      <w:numFmt w:val="bullet"/>
      <w:lvlText w:val="-"/>
      <w:lvlJc w:val="left"/>
      <w:pPr>
        <w:ind w:left="1065" w:hanging="360"/>
      </w:pPr>
      <w:rPr>
        <w:rFonts w:ascii="Arial" w:eastAsia="Calibri"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8">
    <w:nsid w:val="626A5139"/>
    <w:multiLevelType w:val="hybridMultilevel"/>
    <w:tmpl w:val="880CA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9372297"/>
    <w:multiLevelType w:val="hybridMultilevel"/>
    <w:tmpl w:val="96EA34D4"/>
    <w:lvl w:ilvl="0" w:tplc="2DB032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6"/>
  </w:num>
  <w:num w:numId="2">
    <w:abstractNumId w:val="16"/>
  </w:num>
  <w:num w:numId="3">
    <w:abstractNumId w:val="16"/>
  </w:num>
  <w:num w:numId="4">
    <w:abstractNumId w:val="9"/>
  </w:num>
  <w:num w:numId="5">
    <w:abstractNumId w:val="24"/>
  </w:num>
  <w:num w:numId="6">
    <w:abstractNumId w:val="2"/>
  </w:num>
  <w:num w:numId="7">
    <w:abstractNumId w:val="22"/>
  </w:num>
  <w:num w:numId="8">
    <w:abstractNumId w:val="23"/>
  </w:num>
  <w:num w:numId="9">
    <w:abstractNumId w:val="12"/>
  </w:num>
  <w:num w:numId="10">
    <w:abstractNumId w:val="11"/>
  </w:num>
  <w:num w:numId="11">
    <w:abstractNumId w:val="25"/>
  </w:num>
  <w:num w:numId="12">
    <w:abstractNumId w:val="8"/>
  </w:num>
  <w:num w:numId="13">
    <w:abstractNumId w:val="27"/>
  </w:num>
  <w:num w:numId="14">
    <w:abstractNumId w:val="4"/>
  </w:num>
  <w:num w:numId="15">
    <w:abstractNumId w:val="19"/>
  </w:num>
  <w:num w:numId="16">
    <w:abstractNumId w:val="26"/>
  </w:num>
  <w:num w:numId="17">
    <w:abstractNumId w:val="6"/>
  </w:num>
  <w:num w:numId="18">
    <w:abstractNumId w:val="15"/>
  </w:num>
  <w:num w:numId="19">
    <w:abstractNumId w:val="20"/>
  </w:num>
  <w:num w:numId="20">
    <w:abstractNumId w:val="10"/>
  </w:num>
  <w:num w:numId="21">
    <w:abstractNumId w:val="0"/>
  </w:num>
  <w:num w:numId="22">
    <w:abstractNumId w:val="1"/>
  </w:num>
  <w:num w:numId="23">
    <w:abstractNumId w:val="3"/>
  </w:num>
  <w:num w:numId="24">
    <w:abstractNumId w:val="5"/>
  </w:num>
  <w:num w:numId="25">
    <w:abstractNumId w:val="14"/>
  </w:num>
  <w:num w:numId="26">
    <w:abstractNumId w:val="21"/>
  </w:num>
  <w:num w:numId="27">
    <w:abstractNumId w:val="7"/>
  </w:num>
  <w:num w:numId="28">
    <w:abstractNumId w:val="17"/>
  </w:num>
  <w:num w:numId="29">
    <w:abstractNumId w:val="1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43D00"/>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22E5"/>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295F"/>
    <w:rsid w:val="006D4D17"/>
    <w:rsid w:val="006D503E"/>
    <w:rsid w:val="006F57CB"/>
    <w:rsid w:val="007019FC"/>
    <w:rsid w:val="00704B5F"/>
    <w:rsid w:val="00705336"/>
    <w:rsid w:val="007240E0"/>
    <w:rsid w:val="00724801"/>
    <w:rsid w:val="0072516E"/>
    <w:rsid w:val="00754D75"/>
    <w:rsid w:val="007563CD"/>
    <w:rsid w:val="00761403"/>
    <w:rsid w:val="0078654F"/>
    <w:rsid w:val="007965FB"/>
    <w:rsid w:val="007976A5"/>
    <w:rsid w:val="007A0319"/>
    <w:rsid w:val="007B1E5C"/>
    <w:rsid w:val="007B729F"/>
    <w:rsid w:val="007B73FA"/>
    <w:rsid w:val="007C501F"/>
    <w:rsid w:val="007C7BD3"/>
    <w:rsid w:val="007E2E72"/>
    <w:rsid w:val="008220BC"/>
    <w:rsid w:val="008236A8"/>
    <w:rsid w:val="00824914"/>
    <w:rsid w:val="00840BD4"/>
    <w:rsid w:val="00853159"/>
    <w:rsid w:val="008720EC"/>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72F36"/>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DF606C"/>
    <w:rsid w:val="00E00EBB"/>
    <w:rsid w:val="00E01D3F"/>
    <w:rsid w:val="00E10881"/>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4496"/>
    <w:rsid w:val="00E95582"/>
    <w:rsid w:val="00EC0CDB"/>
    <w:rsid w:val="00EC431E"/>
    <w:rsid w:val="00EC5696"/>
    <w:rsid w:val="00EE23C0"/>
    <w:rsid w:val="00EE25B5"/>
    <w:rsid w:val="00EF1778"/>
    <w:rsid w:val="00EF5BDF"/>
    <w:rsid w:val="00F05116"/>
    <w:rsid w:val="00F52682"/>
    <w:rsid w:val="00F62E2B"/>
    <w:rsid w:val="00F73795"/>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rndt.Meyer-Vosgerau@nlpv-wattenmeer.niedersachse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laus.Kossmagk-Stephan@lkn.landsh.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homas.Holzhueter@llur.landsh.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1253F9-3C4F-49E8-BC45-4E0E29B1E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2961</Words>
  <Characters>16524</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19447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12</cp:revision>
  <cp:lastPrinted>2013-09-25T14:30:00Z</cp:lastPrinted>
  <dcterms:created xsi:type="dcterms:W3CDTF">2015-05-06T10:19:00Z</dcterms:created>
  <dcterms:modified xsi:type="dcterms:W3CDTF">2015-05-12T13:06:00Z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