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3D6D11" w:rsidRDefault="00E7261B" w:rsidP="003D6D11">
      <w:pPr>
        <w:spacing w:line="360" w:lineRule="auto"/>
        <w:rPr>
          <w:rFonts w:ascii="Arial" w:hAnsi="Arial" w:cs="Arial"/>
          <w:sz w:val="20"/>
          <w:szCs w:val="20"/>
          <w:lang w:val="en-GB"/>
        </w:rPr>
      </w:pPr>
      <w:r>
        <w:rPr>
          <w:rFonts w:ascii="Arial" w:hAnsi="Arial" w:cs="Arial"/>
          <w:noProof/>
          <w:sz w:val="20"/>
          <w:szCs w:val="20"/>
          <w:lang w:val="de-DE" w:eastAsia="de-DE"/>
        </w:rPr>
        <mc:AlternateContent>
          <mc:Choice Requires="wps">
            <w:drawing>
              <wp:anchor distT="0" distB="0" distL="114300" distR="114300" simplePos="0" relativeHeight="251657216" behindDoc="0" locked="0" layoutInCell="1" allowOverlap="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FA36AB" w:rsidRDefault="00FA36AB" w:rsidP="003D6D11">
                      <w:pPr>
                        <w:jc w:val="center"/>
                        <w:rPr>
                          <w:rFonts w:ascii="Arial" w:hAnsi="Arial" w:cs="Arial"/>
                          <w:b/>
                          <w:bCs/>
                          <w:lang w:val="en-GB"/>
                        </w:rPr>
                      </w:pPr>
                    </w:p>
                    <w:p w:rsidR="00FA36AB" w:rsidRDefault="00FA36AB" w:rsidP="003D6D11">
                      <w:pPr>
                        <w:jc w:val="center"/>
                        <w:rPr>
                          <w:rFonts w:ascii="Arial" w:hAnsi="Arial" w:cs="Arial"/>
                          <w:b/>
                          <w:bCs/>
                          <w:sz w:val="32"/>
                          <w:szCs w:val="32"/>
                          <w:lang w:val="en-GB"/>
                        </w:rPr>
                      </w:pPr>
                      <w:proofErr w:type="spellStart"/>
                      <w:smartTag w:uri="urn:schemas-microsoft-com:office:smarttags" w:element="place">
                        <w:smartTag w:uri="urn:schemas-microsoft-com:office:smarttags" w:element="City">
                          <w:r>
                            <w:rPr>
                              <w:rFonts w:ascii="Arial" w:hAnsi="Arial" w:cs="Arial"/>
                              <w:b/>
                              <w:bCs/>
                              <w:sz w:val="32"/>
                              <w:szCs w:val="32"/>
                              <w:lang w:val="en-GB"/>
                            </w:rPr>
                            <w:t>Wadden</w:t>
                          </w:r>
                        </w:smartTag>
                        <w:proofErr w:type="spellEnd"/>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FA36AB" w:rsidRDefault="00FA36AB" w:rsidP="003D6D11">
                      <w:pPr>
                        <w:jc w:val="center"/>
                        <w:rPr>
                          <w:rFonts w:ascii="Arial" w:hAnsi="Arial" w:cs="Arial"/>
                          <w:b/>
                          <w:bCs/>
                          <w:lang w:val="en-GB"/>
                        </w:rPr>
                      </w:pPr>
                    </w:p>
                    <w:p w:rsidR="00F77F84" w:rsidRDefault="00FA36AB" w:rsidP="00754D75">
                      <w:pPr>
                        <w:jc w:val="center"/>
                        <w:rPr>
                          <w:rFonts w:ascii="Arial" w:hAnsi="Arial" w:cs="Arial"/>
                          <w:b/>
                          <w:bCs/>
                          <w:lang w:val="en-GB"/>
                        </w:rPr>
                      </w:pPr>
                      <w:r>
                        <w:rPr>
                          <w:rFonts w:ascii="Arial" w:hAnsi="Arial" w:cs="Arial"/>
                          <w:b/>
                          <w:bCs/>
                          <w:lang w:val="en-GB"/>
                        </w:rPr>
                        <w:t xml:space="preserve">WSB </w:t>
                      </w:r>
                      <w:r w:rsidR="00D37A59">
                        <w:rPr>
                          <w:rFonts w:ascii="Arial" w:hAnsi="Arial" w:cs="Arial"/>
                          <w:b/>
                          <w:bCs/>
                          <w:lang w:val="en-GB"/>
                        </w:rPr>
                        <w:t>20</w:t>
                      </w:r>
                      <w:r w:rsidR="002D7DF5">
                        <w:rPr>
                          <w:rFonts w:ascii="Arial" w:hAnsi="Arial" w:cs="Arial"/>
                          <w:b/>
                          <w:bCs/>
                          <w:lang w:val="en-GB"/>
                        </w:rPr>
                        <w:t xml:space="preserve"> </w:t>
                      </w:r>
                    </w:p>
                    <w:p w:rsidR="00FA36AB" w:rsidRDefault="00A80F47" w:rsidP="00A80F47">
                      <w:pPr>
                        <w:jc w:val="center"/>
                        <w:rPr>
                          <w:rFonts w:ascii="Arial" w:hAnsi="Arial" w:cs="Arial"/>
                          <w:b/>
                          <w:bCs/>
                          <w:lang w:val="en-GB"/>
                        </w:rPr>
                      </w:pPr>
                      <w:r>
                        <w:rPr>
                          <w:rFonts w:ascii="Arial" w:hAnsi="Arial" w:cs="Arial"/>
                          <w:b/>
                          <w:bCs/>
                          <w:lang w:val="en-GB"/>
                        </w:rPr>
                        <w:t>16</w:t>
                      </w:r>
                      <w:r w:rsidR="00D37A59">
                        <w:rPr>
                          <w:rFonts w:ascii="Arial" w:hAnsi="Arial" w:cs="Arial"/>
                          <w:b/>
                          <w:bCs/>
                          <w:lang w:val="en-GB"/>
                        </w:rPr>
                        <w:t xml:space="preserve"> June 2017</w:t>
                      </w:r>
                    </w:p>
                    <w:p w:rsidR="00FA36AB" w:rsidRPr="002160AA" w:rsidRDefault="00CB0F49" w:rsidP="00754D75">
                      <w:pPr>
                        <w:jc w:val="center"/>
                        <w:rPr>
                          <w:rFonts w:ascii="Arial" w:hAnsi="Arial" w:cs="Arial"/>
                          <w:b/>
                          <w:bCs/>
                          <w:lang w:val="en-GB"/>
                        </w:rPr>
                      </w:pPr>
                      <w:r>
                        <w:rPr>
                          <w:rFonts w:ascii="Arial" w:hAnsi="Arial" w:cs="Arial"/>
                          <w:b/>
                          <w:bCs/>
                          <w:lang w:val="en-GB"/>
                        </w:rPr>
                        <w:t>Harlingen, Netherlands</w:t>
                      </w:r>
                    </w:p>
                  </w:txbxContent>
                </v:textbox>
              </v:shape>
            </w:pict>
          </mc:Fallback>
        </mc:AlternateContent>
      </w:r>
      <w:r w:rsidR="00C62F33">
        <w:rPr>
          <w:rFonts w:ascii="Arial" w:hAnsi="Arial" w:cs="Arial"/>
          <w:noProof/>
          <w:sz w:val="20"/>
          <w:szCs w:val="20"/>
          <w:lang w:val="de-DE" w:eastAsia="de-DE"/>
        </w:rPr>
        <w:drawing>
          <wp:anchor distT="0" distB="0" distL="114300" distR="114300" simplePos="0" relativeHeight="251660288" behindDoc="1" locked="0" layoutInCell="1" allowOverlap="1">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Default="003D6D11" w:rsidP="003D6D11">
      <w:pPr>
        <w:jc w:val="center"/>
        <w:rPr>
          <w:rFonts w:cs="Arial"/>
          <w:b/>
          <w:bCs/>
          <w:sz w:val="20"/>
          <w:szCs w:val="20"/>
          <w:lang w:val="en-GB"/>
        </w:rPr>
      </w:pPr>
      <w:r>
        <w:rPr>
          <w:rFonts w:cs="Arial"/>
          <w:b/>
          <w:bCs/>
          <w:sz w:val="20"/>
          <w:szCs w:val="20"/>
          <w:lang w:val="en-GB"/>
        </w:rPr>
        <w:t xml:space="preserve"> </w:t>
      </w:r>
    </w:p>
    <w:p w:rsidR="003D6D11" w:rsidRDefault="003D6D11" w:rsidP="003D6D11">
      <w:pPr>
        <w:rPr>
          <w:sz w:val="20"/>
          <w:szCs w:val="20"/>
          <w:lang w:val="en-GB"/>
        </w:rPr>
      </w:pPr>
    </w:p>
    <w:p w:rsidR="003D6D11" w:rsidRDefault="003D6D11" w:rsidP="003D6D11">
      <w:pPr>
        <w:jc w:val="center"/>
        <w:rPr>
          <w:rFonts w:ascii="Arial" w:hAnsi="Arial" w:cs="Arial"/>
          <w:b/>
          <w:bCs/>
          <w:sz w:val="20"/>
          <w:szCs w:val="20"/>
          <w:lang w:val="en-GB"/>
        </w:rPr>
      </w:pPr>
    </w:p>
    <w:p w:rsidR="003D6D11" w:rsidRDefault="003D6D11" w:rsidP="003D6D11">
      <w:pPr>
        <w:rPr>
          <w:rFonts w:ascii="Arial" w:hAnsi="Arial" w:cs="Arial"/>
          <w:sz w:val="20"/>
          <w:szCs w:val="20"/>
          <w:lang w:val="en-GB"/>
        </w:rPr>
      </w:pPr>
    </w:p>
    <w:p w:rsidR="003D6D11" w:rsidRDefault="003D6D11" w:rsidP="003D6D11">
      <w:pPr>
        <w:jc w:val="cente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rPr>
          <w:rFonts w:ascii="Arial" w:hAnsi="Arial" w:cs="Arial"/>
          <w:sz w:val="20"/>
          <w:szCs w:val="20"/>
          <w:lang w:val="en-GB"/>
        </w:rPr>
      </w:pPr>
    </w:p>
    <w:p w:rsidR="003D6D11" w:rsidRPr="00464803" w:rsidRDefault="003D6D11" w:rsidP="003D6D11">
      <w:pPr>
        <w:tabs>
          <w:tab w:val="left" w:pos="2160"/>
        </w:tabs>
        <w:rPr>
          <w:rFonts w:ascii="Arial" w:hAnsi="Arial" w:cs="Arial"/>
          <w:sz w:val="20"/>
          <w:szCs w:val="20"/>
          <w:lang w:val="en-GB"/>
        </w:rPr>
      </w:pPr>
      <w:r>
        <w:rPr>
          <w:rFonts w:ascii="Arial" w:hAnsi="Arial" w:cs="Arial"/>
          <w:b/>
          <w:sz w:val="20"/>
          <w:szCs w:val="20"/>
          <w:lang w:val="en-GB"/>
        </w:rPr>
        <w:t>Agenda Item:</w:t>
      </w:r>
      <w:r>
        <w:rPr>
          <w:rFonts w:ascii="Arial" w:hAnsi="Arial" w:cs="Arial"/>
          <w:b/>
          <w:sz w:val="20"/>
          <w:szCs w:val="20"/>
          <w:lang w:val="en-GB"/>
        </w:rPr>
        <w:tab/>
      </w:r>
      <w:r w:rsidR="008C2CDA" w:rsidRPr="008C2CDA">
        <w:rPr>
          <w:rFonts w:ascii="Arial" w:hAnsi="Arial" w:cs="Arial"/>
          <w:sz w:val="20"/>
          <w:szCs w:val="20"/>
          <w:lang w:val="en-GB"/>
        </w:rPr>
        <w:t>5.2</w:t>
      </w:r>
    </w:p>
    <w:p w:rsidR="003D6D11" w:rsidRDefault="003D6D11" w:rsidP="003D6D11">
      <w:pPr>
        <w:tabs>
          <w:tab w:val="left" w:pos="2160"/>
        </w:tabs>
        <w:rPr>
          <w:rFonts w:ascii="Arial" w:hAnsi="Arial" w:cs="Arial"/>
          <w:sz w:val="20"/>
          <w:szCs w:val="20"/>
          <w:lang w:val="en-GB"/>
        </w:rPr>
      </w:pPr>
    </w:p>
    <w:p w:rsidR="003D6D11" w:rsidRPr="008F0123" w:rsidRDefault="003D6D11" w:rsidP="003D6D11">
      <w:pPr>
        <w:tabs>
          <w:tab w:val="left" w:pos="2160"/>
        </w:tabs>
        <w:rPr>
          <w:rFonts w:ascii="Arial" w:hAnsi="Arial" w:cs="Arial"/>
          <w:sz w:val="20"/>
          <w:szCs w:val="20"/>
          <w:lang w:val="en-GB"/>
        </w:rPr>
      </w:pPr>
      <w:r>
        <w:rPr>
          <w:rFonts w:ascii="Arial" w:hAnsi="Arial" w:cs="Arial"/>
          <w:b/>
          <w:sz w:val="20"/>
          <w:szCs w:val="20"/>
          <w:lang w:val="en-GB"/>
        </w:rPr>
        <w:t>Subject:</w:t>
      </w:r>
      <w:r>
        <w:rPr>
          <w:rFonts w:ascii="Arial" w:hAnsi="Arial" w:cs="Arial"/>
          <w:b/>
          <w:sz w:val="20"/>
          <w:szCs w:val="20"/>
          <w:lang w:val="en-GB"/>
        </w:rPr>
        <w:tab/>
      </w:r>
      <w:r w:rsidR="008C2CDA" w:rsidRPr="008C2CDA">
        <w:rPr>
          <w:rFonts w:ascii="Arial" w:hAnsi="Arial" w:cs="Arial"/>
          <w:sz w:val="20"/>
          <w:szCs w:val="20"/>
          <w:lang w:val="en-GB"/>
        </w:rPr>
        <w:t>Swimway</w:t>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ab/>
      </w:r>
    </w:p>
    <w:p w:rsidR="003D6D11" w:rsidRPr="002D7C58" w:rsidRDefault="003D6D11" w:rsidP="003D6D11">
      <w:pPr>
        <w:tabs>
          <w:tab w:val="left" w:pos="2160"/>
        </w:tabs>
        <w:rPr>
          <w:rFonts w:ascii="Arial" w:hAnsi="Arial" w:cs="Arial"/>
          <w:sz w:val="20"/>
          <w:szCs w:val="20"/>
          <w:lang w:val="en-GB"/>
        </w:rPr>
      </w:pPr>
      <w:r>
        <w:rPr>
          <w:rFonts w:ascii="Arial" w:hAnsi="Arial" w:cs="Arial"/>
          <w:b/>
          <w:sz w:val="20"/>
          <w:szCs w:val="20"/>
          <w:lang w:val="en-GB"/>
        </w:rPr>
        <w:t>Document No.</w:t>
      </w:r>
      <w:r>
        <w:rPr>
          <w:rFonts w:ascii="Arial" w:hAnsi="Arial" w:cs="Arial"/>
          <w:b/>
          <w:sz w:val="20"/>
          <w:szCs w:val="20"/>
          <w:lang w:val="en-GB"/>
        </w:rPr>
        <w:tab/>
      </w:r>
      <w:r w:rsidR="00A8235D">
        <w:rPr>
          <w:rFonts w:ascii="Arial" w:hAnsi="Arial" w:cs="Arial"/>
          <w:sz w:val="20"/>
          <w:szCs w:val="20"/>
          <w:lang w:val="en-GB"/>
        </w:rPr>
        <w:t xml:space="preserve">WSB </w:t>
      </w:r>
      <w:r w:rsidR="00D37A59">
        <w:rPr>
          <w:rFonts w:ascii="Arial" w:hAnsi="Arial" w:cs="Arial"/>
          <w:sz w:val="20"/>
          <w:szCs w:val="20"/>
          <w:lang w:val="en-GB"/>
        </w:rPr>
        <w:t>20</w:t>
      </w:r>
      <w:r>
        <w:rPr>
          <w:rFonts w:ascii="Arial" w:hAnsi="Arial" w:cs="Arial"/>
          <w:sz w:val="20"/>
          <w:szCs w:val="20"/>
          <w:lang w:val="en-GB"/>
        </w:rPr>
        <w:t>/</w:t>
      </w:r>
      <w:r w:rsidR="008C2CDA">
        <w:rPr>
          <w:rFonts w:ascii="Arial" w:hAnsi="Arial" w:cs="Arial"/>
          <w:sz w:val="20"/>
          <w:szCs w:val="20"/>
          <w:lang w:val="en-GB"/>
        </w:rPr>
        <w:t>5.2</w:t>
      </w:r>
      <w:r>
        <w:rPr>
          <w:rFonts w:ascii="Arial" w:hAnsi="Arial" w:cs="Arial"/>
          <w:sz w:val="20"/>
          <w:szCs w:val="20"/>
          <w:lang w:val="en-GB"/>
        </w:rPr>
        <w:t>/</w:t>
      </w:r>
      <w:r w:rsidR="008C2CDA">
        <w:rPr>
          <w:rFonts w:ascii="Arial" w:hAnsi="Arial" w:cs="Arial"/>
          <w:sz w:val="20"/>
          <w:szCs w:val="20"/>
          <w:lang w:val="en-GB"/>
        </w:rPr>
        <w:t>2</w:t>
      </w:r>
    </w:p>
    <w:p w:rsidR="003D6D11" w:rsidRDefault="003D6D11" w:rsidP="003D6D11">
      <w:pPr>
        <w:tabs>
          <w:tab w:val="left" w:pos="2160"/>
        </w:tabs>
        <w:rPr>
          <w:rFonts w:ascii="Arial" w:hAnsi="Arial" w:cs="Arial"/>
          <w:sz w:val="20"/>
          <w:szCs w:val="20"/>
          <w:lang w:val="en-GB"/>
        </w:rPr>
      </w:pPr>
    </w:p>
    <w:p w:rsidR="003D6D11" w:rsidRDefault="003D6D11" w:rsidP="003D6D11">
      <w:pPr>
        <w:tabs>
          <w:tab w:val="left" w:pos="2160"/>
        </w:tabs>
        <w:rPr>
          <w:rFonts w:ascii="Arial" w:hAnsi="Arial" w:cs="Arial"/>
          <w:b/>
          <w:sz w:val="20"/>
          <w:szCs w:val="20"/>
          <w:lang w:val="en-GB"/>
        </w:rPr>
      </w:pPr>
      <w:r>
        <w:rPr>
          <w:rFonts w:ascii="Arial" w:hAnsi="Arial" w:cs="Arial"/>
          <w:b/>
          <w:sz w:val="20"/>
          <w:szCs w:val="20"/>
          <w:lang w:val="en-GB"/>
        </w:rPr>
        <w:t>Date:</w:t>
      </w:r>
      <w:r>
        <w:rPr>
          <w:rFonts w:ascii="Arial" w:hAnsi="Arial" w:cs="Arial"/>
          <w:b/>
          <w:sz w:val="20"/>
          <w:szCs w:val="20"/>
          <w:lang w:val="en-GB"/>
        </w:rPr>
        <w:tab/>
      </w:r>
      <w:r w:rsidR="008C2CDA" w:rsidRPr="008C2CDA">
        <w:rPr>
          <w:rFonts w:ascii="Arial" w:hAnsi="Arial" w:cs="Arial"/>
          <w:sz w:val="20"/>
          <w:szCs w:val="20"/>
          <w:lang w:val="en-GB"/>
        </w:rPr>
        <w:t>14 June</w:t>
      </w:r>
      <w:r w:rsidR="00E904DF" w:rsidRPr="008C2CDA">
        <w:rPr>
          <w:rFonts w:ascii="Arial" w:hAnsi="Arial" w:cs="Arial"/>
          <w:sz w:val="20"/>
          <w:szCs w:val="20"/>
          <w:lang w:val="en-GB"/>
        </w:rPr>
        <w:t xml:space="preserve"> </w:t>
      </w:r>
      <w:r w:rsidR="00B07A4C" w:rsidRPr="008C2CDA">
        <w:rPr>
          <w:rFonts w:ascii="Arial" w:hAnsi="Arial" w:cs="Arial"/>
          <w:sz w:val="20"/>
          <w:szCs w:val="20"/>
          <w:lang w:val="en-GB"/>
        </w:rPr>
        <w:t>201</w:t>
      </w:r>
      <w:r w:rsidR="00007DD7" w:rsidRPr="008C2CDA">
        <w:rPr>
          <w:rFonts w:ascii="Arial" w:hAnsi="Arial" w:cs="Arial"/>
          <w:sz w:val="20"/>
          <w:szCs w:val="20"/>
          <w:lang w:val="en-GB"/>
        </w:rPr>
        <w:t>7</w:t>
      </w:r>
    </w:p>
    <w:p w:rsidR="003D6D11" w:rsidRDefault="003D6D11" w:rsidP="003D6D11">
      <w:pPr>
        <w:tabs>
          <w:tab w:val="left" w:pos="3064"/>
        </w:tabs>
        <w:rPr>
          <w:rFonts w:ascii="Arial" w:hAnsi="Arial" w:cs="Arial"/>
          <w:sz w:val="20"/>
          <w:szCs w:val="20"/>
          <w:lang w:val="en-GB"/>
        </w:rPr>
      </w:pPr>
      <w:r>
        <w:rPr>
          <w:rFonts w:ascii="Arial" w:hAnsi="Arial" w:cs="Arial"/>
          <w:sz w:val="20"/>
          <w:szCs w:val="20"/>
          <w:lang w:val="en-GB"/>
        </w:rPr>
        <w:tab/>
      </w:r>
    </w:p>
    <w:p w:rsidR="003D6D11" w:rsidRDefault="003D6D11" w:rsidP="003D6D11">
      <w:pPr>
        <w:tabs>
          <w:tab w:val="left" w:pos="2160"/>
        </w:tabs>
        <w:rPr>
          <w:rFonts w:ascii="Arial" w:hAnsi="Arial" w:cs="Arial"/>
          <w:sz w:val="20"/>
          <w:szCs w:val="20"/>
          <w:lang w:val="en-GB"/>
        </w:rPr>
      </w:pPr>
      <w:r>
        <w:rPr>
          <w:rFonts w:ascii="Arial" w:hAnsi="Arial" w:cs="Arial"/>
          <w:b/>
          <w:sz w:val="20"/>
          <w:szCs w:val="20"/>
          <w:lang w:val="en-GB"/>
        </w:rPr>
        <w:t>Submitted by:</w:t>
      </w:r>
      <w:r>
        <w:rPr>
          <w:rFonts w:ascii="Arial" w:hAnsi="Arial" w:cs="Arial"/>
          <w:b/>
          <w:sz w:val="20"/>
          <w:szCs w:val="20"/>
          <w:lang w:val="en-GB"/>
        </w:rPr>
        <w:tab/>
      </w:r>
      <w:r w:rsidR="008C2CDA" w:rsidRPr="008C2CDA">
        <w:rPr>
          <w:rFonts w:ascii="Arial" w:hAnsi="Arial" w:cs="Arial"/>
          <w:sz w:val="20"/>
          <w:szCs w:val="20"/>
          <w:lang w:val="en-GB"/>
        </w:rPr>
        <w:t>Swimway group</w:t>
      </w:r>
    </w:p>
    <w:p w:rsidR="003D6D11" w:rsidRDefault="003D6D11" w:rsidP="003D6D11">
      <w:pPr>
        <w:rPr>
          <w:rFonts w:ascii="Arial" w:hAnsi="Arial" w:cs="Arial"/>
          <w:sz w:val="20"/>
          <w:szCs w:val="20"/>
          <w:lang w:val="en-GB"/>
        </w:rPr>
      </w:pPr>
      <w:r>
        <w:rPr>
          <w:rFonts w:ascii="Arial" w:hAnsi="Arial" w:cs="Arial"/>
          <w:sz w:val="20"/>
          <w:szCs w:val="20"/>
          <w:lang w:val="en-GB"/>
        </w:rPr>
        <w:t>__________________________________________________________________________</w:t>
      </w:r>
    </w:p>
    <w:p w:rsidR="003D6D11" w:rsidRDefault="003D6D11"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D90053" w:rsidRDefault="00D90053" w:rsidP="00754D75">
      <w:pPr>
        <w:rPr>
          <w:rFonts w:ascii="Arial" w:hAnsi="Arial"/>
          <w:sz w:val="20"/>
          <w:szCs w:val="20"/>
          <w:lang w:val="en-GB"/>
        </w:rPr>
      </w:pPr>
    </w:p>
    <w:p w:rsidR="00523334" w:rsidRPr="00F872A7" w:rsidRDefault="00523334" w:rsidP="007976A5">
      <w:pPr>
        <w:rPr>
          <w:rFonts w:ascii="Arial" w:hAnsi="Arial"/>
          <w:sz w:val="20"/>
          <w:szCs w:val="20"/>
          <w:lang w:val="en-GB"/>
        </w:rPr>
      </w:pPr>
    </w:p>
    <w:p w:rsidR="007976A5" w:rsidRDefault="007976A5"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075502" w:rsidRDefault="00075502" w:rsidP="003D6D11">
      <w:pPr>
        <w:pStyle w:val="Kopfzeile"/>
        <w:tabs>
          <w:tab w:val="clear" w:pos="4703"/>
          <w:tab w:val="clear" w:pos="9406"/>
        </w:tabs>
        <w:rPr>
          <w:rFonts w:ascii="Arial" w:hAnsi="Arial" w:cs="Arial"/>
          <w:sz w:val="20"/>
          <w:lang w:val="en-GB" w:eastAsia="de-DE"/>
        </w:rPr>
      </w:pPr>
    </w:p>
    <w:p w:rsidR="003D6D11" w:rsidRPr="00E20D83" w:rsidRDefault="003D6D11" w:rsidP="003D6D11">
      <w:pPr>
        <w:rPr>
          <w:rFonts w:ascii="Arial" w:hAnsi="Arial"/>
          <w:b/>
          <w:bCs/>
          <w:sz w:val="20"/>
          <w:szCs w:val="20"/>
          <w:lang w:val="en-GB"/>
        </w:rPr>
      </w:pPr>
      <w:r w:rsidRPr="00F872A7">
        <w:rPr>
          <w:rFonts w:ascii="Arial" w:hAnsi="Arial"/>
          <w:b/>
          <w:bCs/>
          <w:sz w:val="20"/>
          <w:szCs w:val="20"/>
          <w:lang w:val="en-GB"/>
        </w:rPr>
        <w:t>Proposal</w:t>
      </w:r>
      <w:r w:rsidR="00E20D83">
        <w:rPr>
          <w:rFonts w:ascii="Arial" w:hAnsi="Arial"/>
          <w:b/>
          <w:bCs/>
          <w:sz w:val="20"/>
          <w:szCs w:val="20"/>
          <w:lang w:val="en-GB"/>
        </w:rPr>
        <w:t>:</w:t>
      </w:r>
      <w:r w:rsidR="00E20D83">
        <w:rPr>
          <w:rFonts w:ascii="Arial" w:hAnsi="Arial"/>
          <w:b/>
          <w:bCs/>
          <w:sz w:val="20"/>
          <w:szCs w:val="20"/>
          <w:lang w:val="en-GB"/>
        </w:rPr>
        <w:tab/>
      </w:r>
      <w:r w:rsidR="00CD2536" w:rsidRPr="00CD2536">
        <w:rPr>
          <w:rFonts w:ascii="Arial" w:hAnsi="Arial"/>
          <w:b/>
          <w:sz w:val="20"/>
          <w:szCs w:val="20"/>
          <w:lang w:val="en-GB"/>
        </w:rPr>
        <w:t>The meeting is requested to consider the document.</w:t>
      </w:r>
    </w:p>
    <w:p w:rsidR="003D6D11" w:rsidRPr="00C94373" w:rsidRDefault="003D6D11" w:rsidP="003D6D11">
      <w:pPr>
        <w:pStyle w:val="Textkrper"/>
        <w:rPr>
          <w:szCs w:val="20"/>
          <w:lang w:val="en-GB"/>
        </w:rPr>
      </w:pPr>
    </w:p>
    <w:p w:rsidR="003D6D11" w:rsidRDefault="003D6D11" w:rsidP="003D6D11">
      <w:pPr>
        <w:pStyle w:val="Textkrper"/>
        <w:rPr>
          <w:szCs w:val="20"/>
          <w:lang w:val="en-GB"/>
        </w:rPr>
      </w:pPr>
    </w:p>
    <w:p w:rsidR="00EC5696" w:rsidRDefault="00EC5696" w:rsidP="00EC5696">
      <w:pPr>
        <w:jc w:val="center"/>
        <w:rPr>
          <w:rFonts w:ascii="Arial" w:hAnsi="Arial" w:cs="Arial"/>
          <w:lang w:val="en-GB"/>
        </w:rPr>
      </w:pPr>
    </w:p>
    <w:p w:rsidR="001C042F" w:rsidRDefault="001C042F" w:rsidP="00EC5696">
      <w:pPr>
        <w:jc w:val="center"/>
        <w:rPr>
          <w:rFonts w:ascii="Arial" w:hAnsi="Arial" w:cs="Arial"/>
          <w:lang w:val="en-GB"/>
        </w:rPr>
      </w:pPr>
    </w:p>
    <w:p w:rsidR="001C042F" w:rsidRDefault="001C042F">
      <w:pPr>
        <w:rPr>
          <w:rFonts w:ascii="Arial" w:hAnsi="Arial" w:cs="Arial"/>
          <w:lang w:val="en-GB"/>
        </w:rPr>
      </w:pPr>
      <w:r>
        <w:rPr>
          <w:rFonts w:ascii="Arial" w:hAnsi="Arial" w:cs="Arial"/>
          <w:lang w:val="en-GB"/>
        </w:rPr>
        <w:br w:type="page"/>
      </w:r>
    </w:p>
    <w:p w:rsidR="008C2CDA" w:rsidRPr="008A7E8C" w:rsidRDefault="008C2CDA" w:rsidP="008C2CDA">
      <w:pPr>
        <w:spacing w:line="276" w:lineRule="auto"/>
        <w:outlineLvl w:val="0"/>
        <w:rPr>
          <w:iCs/>
          <w:lang w:val="en-GB"/>
        </w:rPr>
      </w:pPr>
      <w:r w:rsidRPr="008A7E8C">
        <w:rPr>
          <w:iCs/>
          <w:lang w:val="en-GB"/>
        </w:rPr>
        <w:lastRenderedPageBreak/>
        <w:t xml:space="preserve">The Swimway Wadden Sea </w:t>
      </w:r>
    </w:p>
    <w:p w:rsidR="008C2CDA" w:rsidRPr="008A7E8C" w:rsidRDefault="008C2CDA" w:rsidP="008C2CDA">
      <w:pPr>
        <w:spacing w:line="276" w:lineRule="auto"/>
        <w:rPr>
          <w:iCs/>
          <w:lang w:val="en-GB"/>
        </w:rPr>
      </w:pPr>
    </w:p>
    <w:p w:rsidR="008C2CDA" w:rsidRDefault="008C2CDA" w:rsidP="008C2CDA">
      <w:pPr>
        <w:spacing w:line="276" w:lineRule="auto"/>
        <w:rPr>
          <w:iCs/>
          <w:lang w:val="en-GB"/>
        </w:rPr>
      </w:pPr>
      <w:r>
        <w:rPr>
          <w:iCs/>
          <w:lang w:val="en-GB"/>
        </w:rPr>
        <w:t xml:space="preserve">The Wadden Sea stretches across the borders of Denmark, Germany and the Netherlands, from Den Helder in the south-west to Esbjerg in the north-east. Of the more than one hundred fish species occurring in this area, only a few of them are there for their whole life cycle. The majority spend only a part of their lives in the Wadden Sea, either as juveniles to feed and grow (such as flatfish species), as adults to spawn or search for food (such as herring), or </w:t>
      </w:r>
      <w:r w:rsidRPr="0069275B">
        <w:rPr>
          <w:i/>
          <w:iCs/>
          <w:lang w:val="en-GB"/>
        </w:rPr>
        <w:t>en route</w:t>
      </w:r>
      <w:r>
        <w:rPr>
          <w:iCs/>
          <w:lang w:val="en-GB"/>
        </w:rPr>
        <w:t xml:space="preserve"> between marine and freshwater habitats (such as sea trout and eel). These different life cycles mean that the species utilise the Wadden Sea in different ways. </w:t>
      </w:r>
    </w:p>
    <w:p w:rsidR="008C2CDA" w:rsidRDefault="008C2CDA" w:rsidP="008C2CDA">
      <w:pPr>
        <w:spacing w:line="276" w:lineRule="auto"/>
        <w:rPr>
          <w:iCs/>
          <w:lang w:val="en-GB"/>
        </w:rPr>
      </w:pPr>
      <w:r w:rsidRPr="009F7BFD">
        <w:rPr>
          <w:noProof/>
          <w:lang w:val="de-DE" w:eastAsia="de-DE"/>
        </w:rPr>
        <w:drawing>
          <wp:anchor distT="0" distB="0" distL="114300" distR="114300" simplePos="0" relativeHeight="251663360" behindDoc="0" locked="0" layoutInCell="1" allowOverlap="1" wp14:anchorId="4D39F3B3" wp14:editId="43470267">
            <wp:simplePos x="0" y="0"/>
            <wp:positionH relativeFrom="margin">
              <wp:align>left</wp:align>
            </wp:positionH>
            <wp:positionV relativeFrom="paragraph">
              <wp:posOffset>176530</wp:posOffset>
            </wp:positionV>
            <wp:extent cx="4218817" cy="2387048"/>
            <wp:effectExtent l="0" t="0" r="0" b="0"/>
            <wp:wrapSquare wrapText="bothSides"/>
            <wp:docPr id="5"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218817" cy="2387048"/>
                    </a:xfrm>
                    <a:prstGeom prst="rect">
                      <a:avLst/>
                    </a:prstGeom>
                  </pic:spPr>
                </pic:pic>
              </a:graphicData>
            </a:graphic>
          </wp:anchor>
        </w:drawing>
      </w:r>
    </w:p>
    <w:p w:rsidR="008C2CDA" w:rsidRPr="00E803D5" w:rsidRDefault="008C2CDA" w:rsidP="008C2CDA">
      <w:pPr>
        <w:tabs>
          <w:tab w:val="num" w:pos="1440"/>
        </w:tabs>
        <w:spacing w:line="276" w:lineRule="auto"/>
        <w:rPr>
          <w:iCs/>
        </w:rPr>
      </w:pPr>
      <w:r>
        <w:rPr>
          <w:iCs/>
          <w:lang w:val="en"/>
        </w:rPr>
        <w:t>F</w:t>
      </w:r>
      <w:r w:rsidRPr="00A669B6">
        <w:rPr>
          <w:iCs/>
          <w:lang w:val="en"/>
        </w:rPr>
        <w:t xml:space="preserve">ish </w:t>
      </w:r>
      <w:r>
        <w:rPr>
          <w:iCs/>
          <w:lang w:val="en"/>
        </w:rPr>
        <w:t xml:space="preserve">populations community </w:t>
      </w:r>
      <w:r w:rsidRPr="00A669B6">
        <w:rPr>
          <w:iCs/>
          <w:lang w:val="en"/>
        </w:rPr>
        <w:t>in the Wadden Sea</w:t>
      </w:r>
      <w:r>
        <w:rPr>
          <w:iCs/>
          <w:lang w:val="en"/>
        </w:rPr>
        <w:t xml:space="preserve"> have changed in the last decades. </w:t>
      </w:r>
      <w:r>
        <w:rPr>
          <w:lang w:val="en-GB"/>
        </w:rPr>
        <w:t xml:space="preserve">In order to maintain and improve the living conditions for fish trilateral objectives - the so-called Fish Targets - were developed. During the governmental conference in 2014 Denmark, Germany and the Netherlands agreed to work on these targets. In 2014 the three Wadden Sea countries agreed to develop a trilateral Swimway Wadden Sea programme. </w:t>
      </w:r>
      <w:r>
        <w:rPr>
          <w:iCs/>
          <w:lang w:val="en"/>
        </w:rPr>
        <w:t xml:space="preserve">The ultimate vision for a corresponding action programme is to have no human-induced bottlenecks in the Wadden Sea for fish populations or their ecosystem functions. Specifically, it is aimed to </w:t>
      </w:r>
      <w:r>
        <w:rPr>
          <w:bCs/>
          <w:iCs/>
          <w:lang w:val="en-GB"/>
        </w:rPr>
        <w:t>m</w:t>
      </w:r>
      <w:r w:rsidRPr="001B763A">
        <w:rPr>
          <w:bCs/>
          <w:iCs/>
          <w:lang w:val="en-GB"/>
        </w:rPr>
        <w:t>aintain or improve:</w:t>
      </w:r>
      <w:r>
        <w:rPr>
          <w:bCs/>
          <w:iCs/>
          <w:lang w:val="en-GB"/>
        </w:rPr>
        <w:t xml:space="preserve"> </w:t>
      </w:r>
      <w:r w:rsidRPr="001B763A">
        <w:rPr>
          <w:iCs/>
          <w:lang w:val="en-GB"/>
        </w:rPr>
        <w:t xml:space="preserve">robust and </w:t>
      </w:r>
      <w:r w:rsidRPr="00E803D5">
        <w:rPr>
          <w:bCs/>
          <w:iCs/>
          <w:lang w:val="en-GB"/>
        </w:rPr>
        <w:t xml:space="preserve">viable </w:t>
      </w:r>
      <w:r>
        <w:rPr>
          <w:bCs/>
          <w:iCs/>
          <w:lang w:val="en-GB"/>
        </w:rPr>
        <w:t xml:space="preserve">fish </w:t>
      </w:r>
      <w:r w:rsidRPr="00E803D5">
        <w:rPr>
          <w:bCs/>
          <w:iCs/>
          <w:lang w:val="en-GB"/>
        </w:rPr>
        <w:t>populations</w:t>
      </w:r>
      <w:r w:rsidRPr="001B763A">
        <w:rPr>
          <w:b/>
          <w:bCs/>
          <w:iCs/>
          <w:lang w:val="en-GB"/>
        </w:rPr>
        <w:t xml:space="preserve"> </w:t>
      </w:r>
      <w:r w:rsidRPr="001B763A">
        <w:rPr>
          <w:iCs/>
          <w:lang w:val="en-GB"/>
        </w:rPr>
        <w:t xml:space="preserve"> </w:t>
      </w:r>
      <w:r>
        <w:rPr>
          <w:iCs/>
          <w:lang w:val="en-GB"/>
        </w:rPr>
        <w:t xml:space="preserve">; the </w:t>
      </w:r>
      <w:r w:rsidRPr="00E803D5">
        <w:rPr>
          <w:iCs/>
          <w:lang w:val="en-GB"/>
        </w:rPr>
        <w:t>n</w:t>
      </w:r>
      <w:r w:rsidRPr="00E803D5">
        <w:rPr>
          <w:bCs/>
          <w:iCs/>
          <w:lang w:val="en-GB"/>
        </w:rPr>
        <w:t>ursery function</w:t>
      </w:r>
      <w:r w:rsidRPr="001B763A">
        <w:rPr>
          <w:b/>
          <w:bCs/>
          <w:iCs/>
          <w:lang w:val="en-GB"/>
        </w:rPr>
        <w:t xml:space="preserve"> </w:t>
      </w:r>
      <w:r w:rsidRPr="001B763A">
        <w:rPr>
          <w:iCs/>
          <w:lang w:val="en-GB"/>
        </w:rPr>
        <w:t>of the Wadden Sea and estuaries</w:t>
      </w:r>
      <w:r>
        <w:rPr>
          <w:iCs/>
          <w:lang w:val="en-GB"/>
        </w:rPr>
        <w:t xml:space="preserve">; the </w:t>
      </w:r>
      <w:r w:rsidRPr="001B763A">
        <w:rPr>
          <w:iCs/>
          <w:lang w:val="en-GB"/>
        </w:rPr>
        <w:t xml:space="preserve">quality and quantity of typical Wadden Sea </w:t>
      </w:r>
      <w:r w:rsidRPr="00E803D5">
        <w:rPr>
          <w:bCs/>
          <w:iCs/>
          <w:lang w:val="en-GB"/>
        </w:rPr>
        <w:t xml:space="preserve">habitats; </w:t>
      </w:r>
      <w:r>
        <w:rPr>
          <w:bCs/>
          <w:iCs/>
          <w:lang w:val="en-GB"/>
        </w:rPr>
        <w:t xml:space="preserve">free </w:t>
      </w:r>
      <w:r w:rsidRPr="00E803D5">
        <w:rPr>
          <w:bCs/>
          <w:iCs/>
          <w:lang w:val="en-GB"/>
        </w:rPr>
        <w:t>passageways</w:t>
      </w:r>
      <w:r w:rsidRPr="001B763A">
        <w:rPr>
          <w:b/>
          <w:bCs/>
          <w:iCs/>
          <w:lang w:val="en-GB"/>
        </w:rPr>
        <w:t xml:space="preserve"> </w:t>
      </w:r>
      <w:r w:rsidRPr="001B763A">
        <w:rPr>
          <w:iCs/>
          <w:lang w:val="en-GB"/>
        </w:rPr>
        <w:t xml:space="preserve">for </w:t>
      </w:r>
      <w:r>
        <w:rPr>
          <w:iCs/>
          <w:lang w:val="en-GB"/>
        </w:rPr>
        <w:t xml:space="preserve">diadromous </w:t>
      </w:r>
      <w:r w:rsidRPr="001B763A">
        <w:rPr>
          <w:iCs/>
          <w:lang w:val="en-GB"/>
        </w:rPr>
        <w:t xml:space="preserve">fish </w:t>
      </w:r>
      <w:r>
        <w:rPr>
          <w:iCs/>
          <w:lang w:val="en-GB"/>
        </w:rPr>
        <w:t>species ; and the protection</w:t>
      </w:r>
      <w:r w:rsidRPr="001B763A">
        <w:rPr>
          <w:iCs/>
          <w:lang w:val="en-GB"/>
        </w:rPr>
        <w:t xml:space="preserve"> of </w:t>
      </w:r>
      <w:r w:rsidRPr="00E803D5">
        <w:rPr>
          <w:bCs/>
          <w:iCs/>
          <w:lang w:val="en-GB"/>
        </w:rPr>
        <w:t xml:space="preserve">endangered </w:t>
      </w:r>
      <w:r>
        <w:rPr>
          <w:bCs/>
          <w:iCs/>
          <w:lang w:val="en-GB"/>
        </w:rPr>
        <w:t xml:space="preserve">or threatened </w:t>
      </w:r>
      <w:r w:rsidRPr="00E803D5">
        <w:rPr>
          <w:bCs/>
          <w:iCs/>
          <w:lang w:val="en-GB"/>
        </w:rPr>
        <w:t>fish species.</w:t>
      </w:r>
    </w:p>
    <w:p w:rsidR="008C2CDA" w:rsidRDefault="008C2CDA" w:rsidP="008C2CDA">
      <w:pPr>
        <w:spacing w:line="276" w:lineRule="auto"/>
        <w:rPr>
          <w:iCs/>
          <w:lang w:val="en-GB"/>
        </w:rPr>
      </w:pPr>
    </w:p>
    <w:p w:rsidR="008C2CDA" w:rsidRDefault="008C2CDA" w:rsidP="008C2CDA">
      <w:pPr>
        <w:spacing w:line="276" w:lineRule="auto"/>
        <w:rPr>
          <w:iCs/>
          <w:lang w:val="en-GB"/>
        </w:rPr>
      </w:pPr>
      <w:r>
        <w:rPr>
          <w:iCs/>
          <w:lang w:val="en-GB"/>
        </w:rPr>
        <w:t xml:space="preserve">The Swimway </w:t>
      </w:r>
      <w:r w:rsidRPr="008A7E8C">
        <w:rPr>
          <w:iCs/>
          <w:lang w:val="en-GB"/>
        </w:rPr>
        <w:t xml:space="preserve">encompasses all fish species which use the entire Wadden Sea area in </w:t>
      </w:r>
      <w:r>
        <w:rPr>
          <w:iCs/>
          <w:lang w:val="en-GB"/>
        </w:rPr>
        <w:t>a certain</w:t>
      </w:r>
      <w:r w:rsidRPr="008A7E8C">
        <w:rPr>
          <w:iCs/>
          <w:lang w:val="en-GB"/>
        </w:rPr>
        <w:t xml:space="preserve"> stage of their life-cycle. </w:t>
      </w:r>
      <w:r>
        <w:rPr>
          <w:iCs/>
          <w:lang w:val="en-GB"/>
        </w:rPr>
        <w:t xml:space="preserve">Studies on habitat use, migratory patterns and reproductive strategies of key species will form the basis for the approach. The </w:t>
      </w:r>
      <w:r w:rsidRPr="00A669B6">
        <w:rPr>
          <w:iCs/>
          <w:lang w:val="en-GB"/>
        </w:rPr>
        <w:t xml:space="preserve">role </w:t>
      </w:r>
      <w:r>
        <w:rPr>
          <w:iCs/>
          <w:lang w:val="en-GB"/>
        </w:rPr>
        <w:t xml:space="preserve">that </w:t>
      </w:r>
      <w:r w:rsidRPr="00A669B6">
        <w:rPr>
          <w:iCs/>
          <w:lang w:val="en-GB"/>
        </w:rPr>
        <w:t>the Wadden Sea plays in the population dynamics of these species will be highlighted by studying the entire life cycle and identifying the bottlenecks in population dynamics</w:t>
      </w:r>
      <w:r>
        <w:rPr>
          <w:iCs/>
          <w:lang w:val="en-GB"/>
        </w:rPr>
        <w:t xml:space="preserve">. This includes diadromous species and the connection between the Wadden Sea and inland migratory routes, as well as routes to the North Sea and further. </w:t>
      </w:r>
    </w:p>
    <w:p w:rsidR="008C2CDA" w:rsidRDefault="008C2CDA" w:rsidP="008C2CDA">
      <w:pPr>
        <w:spacing w:line="276" w:lineRule="auto"/>
        <w:rPr>
          <w:iCs/>
          <w:lang w:val="en-GB"/>
        </w:rPr>
      </w:pPr>
    </w:p>
    <w:p w:rsidR="008C2CDA" w:rsidRDefault="008C2CDA" w:rsidP="008C2CDA">
      <w:pPr>
        <w:spacing w:line="276" w:lineRule="auto"/>
        <w:rPr>
          <w:iCs/>
          <w:lang w:val="en-GB"/>
        </w:rPr>
      </w:pPr>
      <w:r w:rsidRPr="00FC3EF8">
        <w:rPr>
          <w:noProof/>
          <w:lang w:val="de-DE" w:eastAsia="de-DE"/>
        </w:rPr>
        <w:lastRenderedPageBreak/>
        <w:drawing>
          <wp:anchor distT="0" distB="0" distL="114300" distR="114300" simplePos="0" relativeHeight="251662336" behindDoc="0" locked="0" layoutInCell="1" allowOverlap="1" wp14:anchorId="1634043C" wp14:editId="64932AF7">
            <wp:simplePos x="0" y="0"/>
            <wp:positionH relativeFrom="margin">
              <wp:align>left</wp:align>
            </wp:positionH>
            <wp:positionV relativeFrom="paragraph">
              <wp:posOffset>1270</wp:posOffset>
            </wp:positionV>
            <wp:extent cx="3248025" cy="1899920"/>
            <wp:effectExtent l="0" t="0" r="9525" b="5080"/>
            <wp:wrapSquare wrapText="bothSides"/>
            <wp:docPr id="1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4"/>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48025" cy="1899920"/>
                    </a:xfrm>
                    <a:prstGeom prst="rect">
                      <a:avLst/>
                    </a:prstGeom>
                  </pic:spPr>
                </pic:pic>
              </a:graphicData>
            </a:graphic>
          </wp:anchor>
        </w:drawing>
      </w:r>
      <w:r>
        <w:rPr>
          <w:iCs/>
          <w:lang w:val="en-GB"/>
        </w:rPr>
        <w:t xml:space="preserve">An analysis of the current policy and management measures in the three countries, as well as the overarching trilateral targets for fish, will provide the legislative and management framework. By combining the insights into the population dynamics of the species with this policy and management framework, </w:t>
      </w:r>
      <w:r w:rsidRPr="008A7E8C">
        <w:rPr>
          <w:iCs/>
          <w:lang w:val="en-GB"/>
        </w:rPr>
        <w:t xml:space="preserve">we aim to create a trilateral coherent </w:t>
      </w:r>
      <w:r>
        <w:rPr>
          <w:iCs/>
          <w:lang w:val="en-GB"/>
        </w:rPr>
        <w:t>action</w:t>
      </w:r>
      <w:r w:rsidRPr="008A7E8C">
        <w:rPr>
          <w:iCs/>
          <w:lang w:val="en-GB"/>
        </w:rPr>
        <w:t xml:space="preserve"> programme for fish species in the Wadden Sea</w:t>
      </w:r>
      <w:r>
        <w:rPr>
          <w:iCs/>
          <w:lang w:val="en-GB"/>
        </w:rPr>
        <w:t xml:space="preserve">, which will address the trilateral policy objectives for fish. </w:t>
      </w:r>
    </w:p>
    <w:p w:rsidR="008C2CDA" w:rsidRDefault="008C2CDA" w:rsidP="008C2CDA">
      <w:pPr>
        <w:spacing w:line="276" w:lineRule="auto"/>
        <w:rPr>
          <w:iCs/>
          <w:lang w:val="en-GB"/>
        </w:rPr>
      </w:pPr>
    </w:p>
    <w:p w:rsidR="008C2CDA" w:rsidRDefault="008C2CDA" w:rsidP="008C2CDA">
      <w:pPr>
        <w:spacing w:line="276" w:lineRule="auto"/>
        <w:rPr>
          <w:lang w:val="en-GB"/>
        </w:rPr>
      </w:pPr>
      <w:r>
        <w:rPr>
          <w:lang w:val="en-GB"/>
        </w:rPr>
        <w:t>Denmark, Germany and the Netherlands have agreed</w:t>
      </w:r>
      <w:r w:rsidR="00CD2536">
        <w:rPr>
          <w:lang w:val="en-GB"/>
        </w:rPr>
        <w:t xml:space="preserve"> to implement the targets. The </w:t>
      </w:r>
      <w:r>
        <w:rPr>
          <w:lang w:val="en-GB"/>
        </w:rPr>
        <w:t xml:space="preserve">strategy to do this will be developed in the Swimway Wadden Sea Action Programme 2018-2024. The programme aims to fill knowledge gaps, improve population monitoring, adjust policies and develop, realise and evaluate measures. Communication and education are also important and </w:t>
      </w:r>
      <w:r>
        <w:rPr>
          <w:iCs/>
          <w:lang w:val="en-GB"/>
        </w:rPr>
        <w:t>will be integral parts of the programme</w:t>
      </w:r>
      <w:r w:rsidRPr="00A669B6">
        <w:rPr>
          <w:iCs/>
          <w:lang w:val="en-GB"/>
        </w:rPr>
        <w:t xml:space="preserve"> to </w:t>
      </w:r>
      <w:r>
        <w:rPr>
          <w:iCs/>
          <w:lang w:val="en-GB"/>
        </w:rPr>
        <w:t xml:space="preserve">bring </w:t>
      </w:r>
      <w:r w:rsidRPr="00A669B6">
        <w:rPr>
          <w:iCs/>
          <w:lang w:val="en-GB"/>
        </w:rPr>
        <w:t xml:space="preserve">attention to </w:t>
      </w:r>
      <w:r>
        <w:rPr>
          <w:iCs/>
          <w:lang w:val="en-GB"/>
        </w:rPr>
        <w:t>the hidden secrets of nature below the waves.</w:t>
      </w:r>
      <w:r>
        <w:rPr>
          <w:lang w:val="en-GB"/>
        </w:rPr>
        <w:t xml:space="preserve"> Collaboration with existing activities and programmes as well as </w:t>
      </w:r>
      <w:r>
        <w:rPr>
          <w:iCs/>
          <w:lang w:val="en-GB"/>
        </w:rPr>
        <w:t>s</w:t>
      </w:r>
      <w:r w:rsidRPr="00A669B6">
        <w:rPr>
          <w:iCs/>
          <w:lang w:val="en-GB"/>
        </w:rPr>
        <w:t xml:space="preserve">takeholder involvement </w:t>
      </w:r>
      <w:r>
        <w:rPr>
          <w:iCs/>
          <w:lang w:val="en-GB"/>
        </w:rPr>
        <w:t>are</w:t>
      </w:r>
      <w:r w:rsidRPr="00A669B6">
        <w:rPr>
          <w:iCs/>
          <w:lang w:val="en-GB"/>
        </w:rPr>
        <w:t xml:space="preserve"> vital to the success of the program</w:t>
      </w:r>
      <w:r>
        <w:rPr>
          <w:iCs/>
          <w:lang w:val="en-GB"/>
        </w:rPr>
        <w:t>me.</w:t>
      </w:r>
    </w:p>
    <w:p w:rsidR="008C2CDA" w:rsidRDefault="008C2CDA" w:rsidP="008C2CDA">
      <w:pPr>
        <w:spacing w:line="276" w:lineRule="auto"/>
        <w:rPr>
          <w:lang w:val="en-GB"/>
        </w:rPr>
      </w:pPr>
    </w:p>
    <w:p w:rsidR="008C2CDA" w:rsidRDefault="008C2CDA" w:rsidP="008C2CDA">
      <w:pPr>
        <w:spacing w:line="276" w:lineRule="auto"/>
        <w:rPr>
          <w:lang w:val="en-GB"/>
        </w:rPr>
      </w:pPr>
      <w:r>
        <w:rPr>
          <w:lang w:val="en-GB"/>
        </w:rPr>
        <w:t>The Swimway research approach will be developed as part of the action programme which will enable the implementation of the targets, as shown below.</w:t>
      </w:r>
    </w:p>
    <w:p w:rsidR="008C2CDA" w:rsidRDefault="008C2CDA" w:rsidP="008C2CDA">
      <w:pPr>
        <w:spacing w:line="276" w:lineRule="auto"/>
        <w:rPr>
          <w:lang w:val="en-GB"/>
        </w:rPr>
      </w:pPr>
      <w:r>
        <w:rPr>
          <w:noProof/>
          <w:lang w:val="de-DE" w:eastAsia="de-DE"/>
        </w:rPr>
        <w:drawing>
          <wp:anchor distT="0" distB="0" distL="114300" distR="114300" simplePos="0" relativeHeight="251664384" behindDoc="0" locked="0" layoutInCell="1" allowOverlap="1" wp14:anchorId="7CE43645" wp14:editId="5A02EE86">
            <wp:simplePos x="0" y="0"/>
            <wp:positionH relativeFrom="margin">
              <wp:align>left</wp:align>
            </wp:positionH>
            <wp:positionV relativeFrom="paragraph">
              <wp:posOffset>167640</wp:posOffset>
            </wp:positionV>
            <wp:extent cx="4227195" cy="2390986"/>
            <wp:effectExtent l="0" t="0" r="1905" b="9525"/>
            <wp:wrapSquare wrapText="bothSides"/>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27195" cy="2390986"/>
                    </a:xfrm>
                    <a:prstGeom prst="rect">
                      <a:avLst/>
                    </a:prstGeom>
                    <a:noFill/>
                  </pic:spPr>
                </pic:pic>
              </a:graphicData>
            </a:graphic>
          </wp:anchor>
        </w:drawing>
      </w:r>
    </w:p>
    <w:p w:rsidR="008C2CDA" w:rsidRDefault="008C2CDA" w:rsidP="008C2CDA">
      <w:pPr>
        <w:spacing w:line="276" w:lineRule="auto"/>
        <w:rPr>
          <w:lang w:val="en-GB"/>
        </w:rPr>
      </w:pPr>
      <w:r>
        <w:rPr>
          <w:lang w:val="en-GB"/>
        </w:rPr>
        <w:t>Fish species which are characteristic of a particular life-cycle will be identified (flagship species), not only for research, but also as a means to communicate the strategy – the showcases. Work done on these species will benefit other species with a similar life-cycle (fleet).</w:t>
      </w:r>
    </w:p>
    <w:p w:rsidR="008C2CDA" w:rsidRDefault="008C2CDA" w:rsidP="008C2CDA">
      <w:pPr>
        <w:spacing w:line="276" w:lineRule="auto"/>
        <w:rPr>
          <w:lang w:val="en-GB"/>
        </w:rPr>
      </w:pPr>
    </w:p>
    <w:p w:rsidR="008C2CDA" w:rsidRDefault="008C2CDA" w:rsidP="008C2CDA">
      <w:pPr>
        <w:spacing w:line="276" w:lineRule="auto"/>
        <w:rPr>
          <w:lang w:val="en-GB"/>
        </w:rPr>
      </w:pPr>
      <w:r>
        <w:rPr>
          <w:lang w:val="en-GB"/>
        </w:rPr>
        <w:t xml:space="preserve">The Wadden Sea Board is responsible for the implementation of the action programme, which should be carried out in close cooperation with stakeholders. The </w:t>
      </w:r>
      <w:r>
        <w:rPr>
          <w:lang w:val="en-GB"/>
        </w:rPr>
        <w:lastRenderedPageBreak/>
        <w:t>three countries provide capacity and resources for implementation and will work together for healthy and resilient fish populations in the trilateral Wadden Sea.</w:t>
      </w:r>
    </w:p>
    <w:p w:rsidR="008C2CDA" w:rsidRDefault="008C2CDA" w:rsidP="008C2CDA">
      <w:pPr>
        <w:spacing w:line="276" w:lineRule="auto"/>
        <w:rPr>
          <w:iCs/>
          <w:lang w:val="en-GB"/>
        </w:rPr>
      </w:pPr>
    </w:p>
    <w:p w:rsidR="008C2CDA" w:rsidRDefault="008C2CDA" w:rsidP="008C2CDA">
      <w:pPr>
        <w:spacing w:line="276" w:lineRule="auto"/>
        <w:rPr>
          <w:iCs/>
          <w:lang w:val="en-GB"/>
        </w:rPr>
      </w:pPr>
      <w:r>
        <w:rPr>
          <w:iCs/>
          <w:lang w:val="en-GB"/>
        </w:rPr>
        <w:t xml:space="preserve">The document outlining the Swimway approach will be presented at the Trilateral Governmental Conference in May 2018 and the programme will be carried out between 2018 and 2024. </w:t>
      </w:r>
    </w:p>
    <w:p w:rsidR="008C2CDA" w:rsidRPr="005A3CD1" w:rsidRDefault="008C2CDA" w:rsidP="008C2CDA">
      <w:pPr>
        <w:spacing w:line="276" w:lineRule="auto"/>
        <w:rPr>
          <w:iCs/>
        </w:rPr>
      </w:pPr>
    </w:p>
    <w:p w:rsidR="001C042F" w:rsidRPr="008C2CDA" w:rsidRDefault="001C042F" w:rsidP="001C042F">
      <w:pPr>
        <w:rPr>
          <w:rFonts w:ascii="Arial" w:hAnsi="Arial" w:cs="Arial"/>
        </w:rPr>
      </w:pPr>
    </w:p>
    <w:sectPr w:rsidR="001C042F" w:rsidRPr="008C2CDA" w:rsidSect="001C042F">
      <w:headerReference w:type="default" r:id="rId13"/>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2EC" w:rsidRDefault="000E72EC">
      <w:r>
        <w:separator/>
      </w:r>
    </w:p>
  </w:endnote>
  <w:endnote w:type="continuationSeparator" w:id="0">
    <w:p w:rsidR="000E72EC" w:rsidRDefault="000E72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2EC" w:rsidRDefault="000E72EC">
      <w:r>
        <w:separator/>
      </w:r>
    </w:p>
  </w:footnote>
  <w:footnote w:type="continuationSeparator" w:id="0">
    <w:p w:rsidR="000E72EC" w:rsidRDefault="000E72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42F" w:rsidRPr="001C042F" w:rsidRDefault="008E5954" w:rsidP="001C042F">
    <w:pPr>
      <w:pStyle w:val="Kopfzeile"/>
      <w:jc w:val="both"/>
      <w:rPr>
        <w:rFonts w:ascii="Arial" w:hAnsi="Arial" w:cs="Arial"/>
        <w:sz w:val="20"/>
        <w:szCs w:val="20"/>
      </w:rPr>
    </w:pPr>
    <w:r>
      <w:rPr>
        <w:rFonts w:ascii="Arial" w:hAnsi="Arial" w:cs="Arial"/>
        <w:sz w:val="20"/>
        <w:szCs w:val="20"/>
      </w:rPr>
      <w:t>WSB</w:t>
    </w:r>
    <w:r w:rsidR="001C042F" w:rsidRPr="001C042F">
      <w:rPr>
        <w:rFonts w:ascii="Arial" w:hAnsi="Arial" w:cs="Arial"/>
        <w:sz w:val="20"/>
        <w:szCs w:val="20"/>
      </w:rPr>
      <w:t xml:space="preserve"> </w:t>
    </w:r>
    <w:r w:rsidR="00CB0F49">
      <w:rPr>
        <w:rFonts w:ascii="Arial" w:hAnsi="Arial" w:cs="Arial"/>
        <w:sz w:val="20"/>
        <w:szCs w:val="20"/>
      </w:rPr>
      <w:t>20</w:t>
    </w:r>
    <w:r w:rsidR="001C042F" w:rsidRPr="001C042F">
      <w:rPr>
        <w:rFonts w:ascii="Arial" w:hAnsi="Arial" w:cs="Arial"/>
        <w:sz w:val="20"/>
        <w:szCs w:val="20"/>
      </w:rPr>
      <w:t>/</w:t>
    </w:r>
    <w:r w:rsidR="008C2CDA">
      <w:rPr>
        <w:rFonts w:ascii="Arial" w:hAnsi="Arial" w:cs="Arial"/>
        <w:sz w:val="20"/>
        <w:szCs w:val="20"/>
      </w:rPr>
      <w:t>5.2/2 Swimway</w:t>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fldChar w:fldCharType="begin"/>
    </w:r>
    <w:r w:rsidR="001C042F" w:rsidRPr="001C042F">
      <w:rPr>
        <w:rFonts w:ascii="Arial" w:hAnsi="Arial" w:cs="Arial"/>
        <w:sz w:val="20"/>
        <w:szCs w:val="20"/>
      </w:rPr>
      <w:instrText>PAGE   \* MERGEFORMAT</w:instrText>
    </w:r>
    <w:r w:rsidR="001C042F" w:rsidRPr="001C042F">
      <w:rPr>
        <w:rFonts w:ascii="Arial" w:hAnsi="Arial" w:cs="Arial"/>
        <w:sz w:val="20"/>
        <w:szCs w:val="20"/>
      </w:rPr>
      <w:fldChar w:fldCharType="separate"/>
    </w:r>
    <w:r w:rsidR="00135F3A" w:rsidRPr="00135F3A">
      <w:rPr>
        <w:rFonts w:ascii="Arial" w:hAnsi="Arial" w:cs="Arial"/>
        <w:noProof/>
        <w:sz w:val="20"/>
        <w:szCs w:val="20"/>
        <w:lang w:val="de-DE"/>
      </w:rPr>
      <w:t>2</w:t>
    </w:r>
    <w:r w:rsidR="001C042F" w:rsidRPr="001C042F">
      <w:rPr>
        <w:rFonts w:ascii="Arial" w:hAnsi="Arial" w:cs="Arial"/>
        <w:sz w:val="20"/>
        <w:szCs w:val="20"/>
      </w:rPr>
      <w:fldChar w:fldCharType="end"/>
    </w:r>
    <w:r w:rsidR="001C042F" w:rsidRPr="001C042F">
      <w:rPr>
        <w:rFonts w:ascii="Arial" w:hAnsi="Arial" w:cs="Arial"/>
        <w:sz w:val="20"/>
        <w:szCs w:val="20"/>
      </w:rPr>
      <w:tab/>
    </w:r>
    <w:r w:rsidR="001C042F" w:rsidRPr="001C042F">
      <w:rPr>
        <w:rFonts w:ascii="Arial" w:hAnsi="Arial" w:cs="Arial"/>
        <w:sz w:val="20"/>
        <w:szCs w:val="20"/>
      </w:rPr>
      <w:tab/>
    </w:r>
    <w:r w:rsidR="001C042F" w:rsidRPr="001C042F">
      <w:rPr>
        <w:rFonts w:ascii="Arial" w:hAnsi="Arial" w:cs="Arial"/>
        <w:sz w:val="20"/>
        <w:szCs w:val="20"/>
      </w:rPr>
      <w:tab/>
    </w:r>
  </w:p>
  <w:p w:rsidR="001C042F" w:rsidRDefault="001C042F">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6">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7">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8">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9">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4">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6">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7">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9"/>
  </w:num>
  <w:num w:numId="2">
    <w:abstractNumId w:val="9"/>
  </w:num>
  <w:num w:numId="3">
    <w:abstractNumId w:val="9"/>
  </w:num>
  <w:num w:numId="4">
    <w:abstractNumId w:val="4"/>
  </w:num>
  <w:num w:numId="5">
    <w:abstractNumId w:val="14"/>
  </w:num>
  <w:num w:numId="6">
    <w:abstractNumId w:val="0"/>
  </w:num>
  <w:num w:numId="7">
    <w:abstractNumId w:val="12"/>
  </w:num>
  <w:num w:numId="8">
    <w:abstractNumId w:val="13"/>
  </w:num>
  <w:num w:numId="9">
    <w:abstractNumId w:val="7"/>
  </w:num>
  <w:num w:numId="10">
    <w:abstractNumId w:val="6"/>
  </w:num>
  <w:num w:numId="11">
    <w:abstractNumId w:val="15"/>
  </w:num>
  <w:num w:numId="12">
    <w:abstractNumId w:val="3"/>
  </w:num>
  <w:num w:numId="13">
    <w:abstractNumId w:val="17"/>
  </w:num>
  <w:num w:numId="14">
    <w:abstractNumId w:val="1"/>
  </w:num>
  <w:num w:numId="15">
    <w:abstractNumId w:val="10"/>
  </w:num>
  <w:num w:numId="16">
    <w:abstractNumId w:val="16"/>
  </w:num>
  <w:num w:numId="17">
    <w:abstractNumId w:val="2"/>
  </w:num>
  <w:num w:numId="18">
    <w:abstractNumId w:val="8"/>
  </w:num>
  <w:num w:numId="19">
    <w:abstractNumId w:val="11"/>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07DD7"/>
    <w:rsid w:val="000135D9"/>
    <w:rsid w:val="00014ADE"/>
    <w:rsid w:val="0002233C"/>
    <w:rsid w:val="00044B5D"/>
    <w:rsid w:val="00051122"/>
    <w:rsid w:val="00063107"/>
    <w:rsid w:val="00066FC4"/>
    <w:rsid w:val="000701AF"/>
    <w:rsid w:val="00075502"/>
    <w:rsid w:val="00084004"/>
    <w:rsid w:val="000B051E"/>
    <w:rsid w:val="000B62EE"/>
    <w:rsid w:val="000C379B"/>
    <w:rsid w:val="000D1CD5"/>
    <w:rsid w:val="000D4AA1"/>
    <w:rsid w:val="000E250B"/>
    <w:rsid w:val="000E7117"/>
    <w:rsid w:val="000E72EC"/>
    <w:rsid w:val="000F0E64"/>
    <w:rsid w:val="000F37B1"/>
    <w:rsid w:val="00135F3A"/>
    <w:rsid w:val="00147A4E"/>
    <w:rsid w:val="0017526A"/>
    <w:rsid w:val="001760DD"/>
    <w:rsid w:val="00193121"/>
    <w:rsid w:val="001B785E"/>
    <w:rsid w:val="001C042F"/>
    <w:rsid w:val="002054A8"/>
    <w:rsid w:val="002108D8"/>
    <w:rsid w:val="00212819"/>
    <w:rsid w:val="002160AA"/>
    <w:rsid w:val="00227E91"/>
    <w:rsid w:val="00241433"/>
    <w:rsid w:val="00242A26"/>
    <w:rsid w:val="00252FED"/>
    <w:rsid w:val="00254860"/>
    <w:rsid w:val="002A6524"/>
    <w:rsid w:val="002C3B3E"/>
    <w:rsid w:val="002D7C58"/>
    <w:rsid w:val="002D7DF5"/>
    <w:rsid w:val="003148C6"/>
    <w:rsid w:val="00333535"/>
    <w:rsid w:val="00336615"/>
    <w:rsid w:val="00340678"/>
    <w:rsid w:val="00342BBA"/>
    <w:rsid w:val="00367F1A"/>
    <w:rsid w:val="00375097"/>
    <w:rsid w:val="003951D7"/>
    <w:rsid w:val="003A4E03"/>
    <w:rsid w:val="003A6B2B"/>
    <w:rsid w:val="003B2160"/>
    <w:rsid w:val="003B2804"/>
    <w:rsid w:val="003D2626"/>
    <w:rsid w:val="003D5EE2"/>
    <w:rsid w:val="003D6420"/>
    <w:rsid w:val="003D6D11"/>
    <w:rsid w:val="003E6517"/>
    <w:rsid w:val="003E673D"/>
    <w:rsid w:val="003F3217"/>
    <w:rsid w:val="0041392A"/>
    <w:rsid w:val="0041642B"/>
    <w:rsid w:val="004634D9"/>
    <w:rsid w:val="00464803"/>
    <w:rsid w:val="0047073F"/>
    <w:rsid w:val="00473646"/>
    <w:rsid w:val="0048039B"/>
    <w:rsid w:val="004811CF"/>
    <w:rsid w:val="0049559C"/>
    <w:rsid w:val="004B18F8"/>
    <w:rsid w:val="004F7255"/>
    <w:rsid w:val="0052327A"/>
    <w:rsid w:val="00523334"/>
    <w:rsid w:val="005507A2"/>
    <w:rsid w:val="0055335E"/>
    <w:rsid w:val="00566883"/>
    <w:rsid w:val="00583932"/>
    <w:rsid w:val="005915E0"/>
    <w:rsid w:val="0059757A"/>
    <w:rsid w:val="005A17D3"/>
    <w:rsid w:val="005B1554"/>
    <w:rsid w:val="005C4D1E"/>
    <w:rsid w:val="005F2743"/>
    <w:rsid w:val="005F586A"/>
    <w:rsid w:val="006264FF"/>
    <w:rsid w:val="006363AB"/>
    <w:rsid w:val="00646DAB"/>
    <w:rsid w:val="00650ABF"/>
    <w:rsid w:val="00682659"/>
    <w:rsid w:val="00697EC8"/>
    <w:rsid w:val="006A0819"/>
    <w:rsid w:val="006B0DAC"/>
    <w:rsid w:val="006B1F5B"/>
    <w:rsid w:val="006C6D65"/>
    <w:rsid w:val="006D0998"/>
    <w:rsid w:val="006D1CAE"/>
    <w:rsid w:val="006D4D17"/>
    <w:rsid w:val="006D503E"/>
    <w:rsid w:val="006F57CB"/>
    <w:rsid w:val="007019FC"/>
    <w:rsid w:val="00704B5F"/>
    <w:rsid w:val="00705336"/>
    <w:rsid w:val="007240E0"/>
    <w:rsid w:val="00724801"/>
    <w:rsid w:val="0072516E"/>
    <w:rsid w:val="00754D75"/>
    <w:rsid w:val="007563CD"/>
    <w:rsid w:val="00761403"/>
    <w:rsid w:val="0078654F"/>
    <w:rsid w:val="007976A5"/>
    <w:rsid w:val="007A0319"/>
    <w:rsid w:val="007B729F"/>
    <w:rsid w:val="007B73FA"/>
    <w:rsid w:val="007C501F"/>
    <w:rsid w:val="007C7BD3"/>
    <w:rsid w:val="007E2E72"/>
    <w:rsid w:val="008220BC"/>
    <w:rsid w:val="008236A8"/>
    <w:rsid w:val="00824914"/>
    <w:rsid w:val="00840BD4"/>
    <w:rsid w:val="00853159"/>
    <w:rsid w:val="008965D1"/>
    <w:rsid w:val="008A01BE"/>
    <w:rsid w:val="008B6DC3"/>
    <w:rsid w:val="008C1B3E"/>
    <w:rsid w:val="008C1C3A"/>
    <w:rsid w:val="008C2CDA"/>
    <w:rsid w:val="008C5C75"/>
    <w:rsid w:val="008D07C9"/>
    <w:rsid w:val="008D7682"/>
    <w:rsid w:val="008E5954"/>
    <w:rsid w:val="008F135B"/>
    <w:rsid w:val="008F7716"/>
    <w:rsid w:val="00911BD5"/>
    <w:rsid w:val="009128C7"/>
    <w:rsid w:val="00925EF4"/>
    <w:rsid w:val="0094113A"/>
    <w:rsid w:val="00950873"/>
    <w:rsid w:val="009517FA"/>
    <w:rsid w:val="00965C3E"/>
    <w:rsid w:val="009719CA"/>
    <w:rsid w:val="00973022"/>
    <w:rsid w:val="00975C6B"/>
    <w:rsid w:val="00982C8B"/>
    <w:rsid w:val="009A2079"/>
    <w:rsid w:val="009B54B3"/>
    <w:rsid w:val="009D01E2"/>
    <w:rsid w:val="009D105B"/>
    <w:rsid w:val="009D6A3D"/>
    <w:rsid w:val="009E6684"/>
    <w:rsid w:val="009E7C2C"/>
    <w:rsid w:val="009F331C"/>
    <w:rsid w:val="00A1036A"/>
    <w:rsid w:val="00A12765"/>
    <w:rsid w:val="00A13D27"/>
    <w:rsid w:val="00A20BC6"/>
    <w:rsid w:val="00A47D81"/>
    <w:rsid w:val="00A80F47"/>
    <w:rsid w:val="00A8235D"/>
    <w:rsid w:val="00A86C28"/>
    <w:rsid w:val="00A875C8"/>
    <w:rsid w:val="00A915FB"/>
    <w:rsid w:val="00AC2926"/>
    <w:rsid w:val="00AE651C"/>
    <w:rsid w:val="00AF263A"/>
    <w:rsid w:val="00B07A4C"/>
    <w:rsid w:val="00B1013D"/>
    <w:rsid w:val="00B1024D"/>
    <w:rsid w:val="00B15106"/>
    <w:rsid w:val="00B45E4C"/>
    <w:rsid w:val="00B708A6"/>
    <w:rsid w:val="00B72F28"/>
    <w:rsid w:val="00B74A40"/>
    <w:rsid w:val="00B77454"/>
    <w:rsid w:val="00B917A8"/>
    <w:rsid w:val="00BA0DF4"/>
    <w:rsid w:val="00BA3925"/>
    <w:rsid w:val="00BB539C"/>
    <w:rsid w:val="00BB654B"/>
    <w:rsid w:val="00BB72BE"/>
    <w:rsid w:val="00BC4357"/>
    <w:rsid w:val="00BD4531"/>
    <w:rsid w:val="00BE4BF3"/>
    <w:rsid w:val="00C066DF"/>
    <w:rsid w:val="00C15340"/>
    <w:rsid w:val="00C23468"/>
    <w:rsid w:val="00C25297"/>
    <w:rsid w:val="00C6067C"/>
    <w:rsid w:val="00C62F33"/>
    <w:rsid w:val="00C81A36"/>
    <w:rsid w:val="00C914D0"/>
    <w:rsid w:val="00C917B4"/>
    <w:rsid w:val="00C92F48"/>
    <w:rsid w:val="00C94373"/>
    <w:rsid w:val="00C9446B"/>
    <w:rsid w:val="00C94E92"/>
    <w:rsid w:val="00C96C7B"/>
    <w:rsid w:val="00CA3FEC"/>
    <w:rsid w:val="00CA4F12"/>
    <w:rsid w:val="00CB0F49"/>
    <w:rsid w:val="00CD0E99"/>
    <w:rsid w:val="00CD2536"/>
    <w:rsid w:val="00CE4943"/>
    <w:rsid w:val="00D02CC2"/>
    <w:rsid w:val="00D045F6"/>
    <w:rsid w:val="00D04A2E"/>
    <w:rsid w:val="00D10487"/>
    <w:rsid w:val="00D37A59"/>
    <w:rsid w:val="00D541BC"/>
    <w:rsid w:val="00D714D5"/>
    <w:rsid w:val="00D71C4A"/>
    <w:rsid w:val="00D77486"/>
    <w:rsid w:val="00D82250"/>
    <w:rsid w:val="00D90053"/>
    <w:rsid w:val="00DA566F"/>
    <w:rsid w:val="00DC3627"/>
    <w:rsid w:val="00DC549B"/>
    <w:rsid w:val="00DC5EAB"/>
    <w:rsid w:val="00DE4522"/>
    <w:rsid w:val="00DF2A2C"/>
    <w:rsid w:val="00E00EBB"/>
    <w:rsid w:val="00E01D3F"/>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5582"/>
    <w:rsid w:val="00E96D7C"/>
    <w:rsid w:val="00EC0CDB"/>
    <w:rsid w:val="00EC431E"/>
    <w:rsid w:val="00EC5696"/>
    <w:rsid w:val="00EE23C0"/>
    <w:rsid w:val="00EE25B5"/>
    <w:rsid w:val="00EF1778"/>
    <w:rsid w:val="00F05116"/>
    <w:rsid w:val="00F52682"/>
    <w:rsid w:val="00F62E2B"/>
    <w:rsid w:val="00F73795"/>
    <w:rsid w:val="00F77F84"/>
    <w:rsid w:val="00F872A7"/>
    <w:rsid w:val="00F912C1"/>
    <w:rsid w:val="00F91478"/>
    <w:rsid w:val="00F97082"/>
    <w:rsid w:val="00FA27B3"/>
    <w:rsid w:val="00FA36AB"/>
    <w:rsid w:val="00FB5CE8"/>
    <w:rsid w:val="00FC4DEB"/>
    <w:rsid w:val="00FC6BEB"/>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6897856">
      <w:bodyDiv w:val="1"/>
      <w:marLeft w:val="0"/>
      <w:marRight w:val="0"/>
      <w:marTop w:val="0"/>
      <w:marBottom w:val="0"/>
      <w:divBdr>
        <w:top w:val="none" w:sz="0" w:space="0" w:color="auto"/>
        <w:left w:val="none" w:sz="0" w:space="0" w:color="auto"/>
        <w:bottom w:val="none" w:sz="0" w:space="0" w:color="auto"/>
        <w:right w:val="none" w:sz="0" w:space="0" w:color="auto"/>
      </w:divBdr>
    </w:div>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72DE31-8968-49B5-8C7B-8B118E132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681</Words>
  <Characters>3804</Characters>
  <Application>Microsoft Office Word</Application>
  <DocSecurity>4</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4477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Simone Goth</cp:lastModifiedBy>
  <cp:revision>2</cp:revision>
  <cp:lastPrinted>2013-09-25T14:30:00Z</cp:lastPrinted>
  <dcterms:created xsi:type="dcterms:W3CDTF">2017-06-14T15:03:00Z</dcterms:created>
  <dcterms:modified xsi:type="dcterms:W3CDTF">2017-06-14T15:03:00Z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