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4E71D8" w:rsidRDefault="00E7261B" w:rsidP="003D6D11">
      <w:pPr>
        <w:spacing w:line="360" w:lineRule="auto"/>
        <w:rPr>
          <w:sz w:val="20"/>
          <w:szCs w:val="20"/>
          <w:lang w:val="en-GB"/>
        </w:rPr>
      </w:pPr>
      <w:r w:rsidRPr="004E71D8">
        <w:rPr>
          <w:noProof/>
          <w:sz w:val="20"/>
          <w:szCs w:val="20"/>
          <w:lang w:val="en-GB" w:eastAsia="en-GB"/>
        </w:rPr>
        <mc:AlternateContent>
          <mc:Choice Requires="wps">
            <w:drawing>
              <wp:anchor distT="0" distB="0" distL="114300" distR="114300" simplePos="0" relativeHeight="251657216" behindDoc="0" locked="0" layoutInCell="1" allowOverlap="1" wp14:anchorId="53E00117" wp14:editId="53969F74">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w:t>
                            </w:r>
                            <w:r w:rsidR="00720177">
                              <w:rPr>
                                <w:rFonts w:ascii="Arial" w:hAnsi="Arial" w:cs="Arial"/>
                                <w:b/>
                                <w:bCs/>
                                <w:lang w:val="en-GB"/>
                              </w:rPr>
                              <w:t>1</w:t>
                            </w:r>
                            <w:r w:rsidR="002D7DF5">
                              <w:rPr>
                                <w:rFonts w:ascii="Arial" w:hAnsi="Arial" w:cs="Arial"/>
                                <w:b/>
                                <w:bCs/>
                                <w:lang w:val="en-GB"/>
                              </w:rPr>
                              <w:t xml:space="preserve"> </w:t>
                            </w:r>
                          </w:p>
                          <w:p w:rsidR="00FA36AB" w:rsidRDefault="001D46B7" w:rsidP="00A80F47">
                            <w:pPr>
                              <w:jc w:val="center"/>
                              <w:rPr>
                                <w:rFonts w:ascii="Arial" w:hAnsi="Arial" w:cs="Arial"/>
                                <w:b/>
                                <w:bCs/>
                                <w:lang w:val="en-GB"/>
                              </w:rPr>
                            </w:pPr>
                            <w:r>
                              <w:rPr>
                                <w:rFonts w:ascii="Arial" w:hAnsi="Arial" w:cs="Arial"/>
                                <w:b/>
                                <w:bCs/>
                                <w:lang w:val="en-GB"/>
                              </w:rPr>
                              <w:t>17</w:t>
                            </w:r>
                            <w:r w:rsidR="00D37A59">
                              <w:rPr>
                                <w:rFonts w:ascii="Arial" w:hAnsi="Arial" w:cs="Arial"/>
                                <w:b/>
                                <w:bCs/>
                                <w:lang w:val="en-GB"/>
                              </w:rPr>
                              <w:t xml:space="preserve"> </w:t>
                            </w:r>
                            <w:r>
                              <w:rPr>
                                <w:rFonts w:ascii="Arial" w:hAnsi="Arial" w:cs="Arial"/>
                                <w:b/>
                                <w:bCs/>
                                <w:lang w:val="en-GB"/>
                              </w:rPr>
                              <w:t>November</w:t>
                            </w:r>
                            <w:r w:rsidR="00D37A59">
                              <w:rPr>
                                <w:rFonts w:ascii="Arial" w:hAnsi="Arial" w:cs="Arial"/>
                                <w:b/>
                                <w:bCs/>
                                <w:lang w:val="en-GB"/>
                              </w:rPr>
                              <w:t xml:space="preserve"> 2017</w:t>
                            </w:r>
                          </w:p>
                          <w:p w:rsidR="00FA36AB" w:rsidRPr="002160AA" w:rsidRDefault="001D46B7" w:rsidP="00754D75">
                            <w:pPr>
                              <w:jc w:val="center"/>
                              <w:rPr>
                                <w:rFonts w:ascii="Arial" w:hAnsi="Arial" w:cs="Arial"/>
                                <w:b/>
                                <w:bCs/>
                                <w:lang w:val="en-GB"/>
                              </w:rPr>
                            </w:pPr>
                            <w:proofErr w:type="spellStart"/>
                            <w:r w:rsidRPr="001D46B7">
                              <w:rPr>
                                <w:rFonts w:ascii="Arial" w:hAnsi="Arial" w:cs="Arial"/>
                                <w:b/>
                                <w:bCs/>
                                <w:lang w:val="en-GB"/>
                              </w:rPr>
                              <w:t>Vester</w:t>
                            </w:r>
                            <w:proofErr w:type="spellEnd"/>
                            <w:r w:rsidRPr="001D46B7">
                              <w:rPr>
                                <w:rFonts w:ascii="Arial" w:hAnsi="Arial" w:cs="Arial"/>
                                <w:b/>
                                <w:bCs/>
                                <w:lang w:val="en-GB"/>
                              </w:rPr>
                              <w:t xml:space="preserve"> </w:t>
                            </w:r>
                            <w:proofErr w:type="spellStart"/>
                            <w:r w:rsidRPr="001D46B7">
                              <w:rPr>
                                <w:rFonts w:ascii="Arial" w:hAnsi="Arial" w:cs="Arial"/>
                                <w:b/>
                                <w:bCs/>
                                <w:lang w:val="en-GB"/>
                              </w:rPr>
                              <w:t>Vedsted</w:t>
                            </w:r>
                            <w:proofErr w:type="spellEnd"/>
                            <w:r>
                              <w:rPr>
                                <w:rFonts w:ascii="Arial" w:hAnsi="Arial" w:cs="Arial"/>
                                <w:b/>
                                <w:bCs/>
                                <w:lang w:val="en-GB"/>
                              </w:rPr>
                              <w:t>,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w:t>
                      </w:r>
                      <w:r w:rsidR="00720177">
                        <w:rPr>
                          <w:rFonts w:ascii="Arial" w:hAnsi="Arial" w:cs="Arial"/>
                          <w:b/>
                          <w:bCs/>
                          <w:lang w:val="en-GB"/>
                        </w:rPr>
                        <w:t>1</w:t>
                      </w:r>
                      <w:r w:rsidR="002D7DF5">
                        <w:rPr>
                          <w:rFonts w:ascii="Arial" w:hAnsi="Arial" w:cs="Arial"/>
                          <w:b/>
                          <w:bCs/>
                          <w:lang w:val="en-GB"/>
                        </w:rPr>
                        <w:t xml:space="preserve"> </w:t>
                      </w:r>
                    </w:p>
                    <w:p w:rsidR="00FA36AB" w:rsidRDefault="001D46B7" w:rsidP="00A80F47">
                      <w:pPr>
                        <w:jc w:val="center"/>
                        <w:rPr>
                          <w:rFonts w:ascii="Arial" w:hAnsi="Arial" w:cs="Arial"/>
                          <w:b/>
                          <w:bCs/>
                          <w:lang w:val="en-GB"/>
                        </w:rPr>
                      </w:pPr>
                      <w:r>
                        <w:rPr>
                          <w:rFonts w:ascii="Arial" w:hAnsi="Arial" w:cs="Arial"/>
                          <w:b/>
                          <w:bCs/>
                          <w:lang w:val="en-GB"/>
                        </w:rPr>
                        <w:t>17</w:t>
                      </w:r>
                      <w:r w:rsidR="00D37A59">
                        <w:rPr>
                          <w:rFonts w:ascii="Arial" w:hAnsi="Arial" w:cs="Arial"/>
                          <w:b/>
                          <w:bCs/>
                          <w:lang w:val="en-GB"/>
                        </w:rPr>
                        <w:t xml:space="preserve"> </w:t>
                      </w:r>
                      <w:r>
                        <w:rPr>
                          <w:rFonts w:ascii="Arial" w:hAnsi="Arial" w:cs="Arial"/>
                          <w:b/>
                          <w:bCs/>
                          <w:lang w:val="en-GB"/>
                        </w:rPr>
                        <w:t>November</w:t>
                      </w:r>
                      <w:r w:rsidR="00D37A59">
                        <w:rPr>
                          <w:rFonts w:ascii="Arial" w:hAnsi="Arial" w:cs="Arial"/>
                          <w:b/>
                          <w:bCs/>
                          <w:lang w:val="en-GB"/>
                        </w:rPr>
                        <w:t xml:space="preserve"> 2017</w:t>
                      </w:r>
                    </w:p>
                    <w:p w:rsidR="00FA36AB" w:rsidRPr="002160AA" w:rsidRDefault="001D46B7" w:rsidP="00754D75">
                      <w:pPr>
                        <w:jc w:val="center"/>
                        <w:rPr>
                          <w:rFonts w:ascii="Arial" w:hAnsi="Arial" w:cs="Arial"/>
                          <w:b/>
                          <w:bCs/>
                          <w:lang w:val="en-GB"/>
                        </w:rPr>
                      </w:pPr>
                      <w:proofErr w:type="spellStart"/>
                      <w:r w:rsidRPr="001D46B7">
                        <w:rPr>
                          <w:rFonts w:ascii="Arial" w:hAnsi="Arial" w:cs="Arial"/>
                          <w:b/>
                          <w:bCs/>
                          <w:lang w:val="en-GB"/>
                        </w:rPr>
                        <w:t>Vester</w:t>
                      </w:r>
                      <w:proofErr w:type="spellEnd"/>
                      <w:r w:rsidRPr="001D46B7">
                        <w:rPr>
                          <w:rFonts w:ascii="Arial" w:hAnsi="Arial" w:cs="Arial"/>
                          <w:b/>
                          <w:bCs/>
                          <w:lang w:val="en-GB"/>
                        </w:rPr>
                        <w:t xml:space="preserve"> </w:t>
                      </w:r>
                      <w:proofErr w:type="spellStart"/>
                      <w:r w:rsidRPr="001D46B7">
                        <w:rPr>
                          <w:rFonts w:ascii="Arial" w:hAnsi="Arial" w:cs="Arial"/>
                          <w:b/>
                          <w:bCs/>
                          <w:lang w:val="en-GB"/>
                        </w:rPr>
                        <w:t>Vedsted</w:t>
                      </w:r>
                      <w:proofErr w:type="spellEnd"/>
                      <w:r>
                        <w:rPr>
                          <w:rFonts w:ascii="Arial" w:hAnsi="Arial" w:cs="Arial"/>
                          <w:b/>
                          <w:bCs/>
                          <w:lang w:val="en-GB"/>
                        </w:rPr>
                        <w:t>, Denmark</w:t>
                      </w:r>
                    </w:p>
                  </w:txbxContent>
                </v:textbox>
              </v:shape>
            </w:pict>
          </mc:Fallback>
        </mc:AlternateContent>
      </w:r>
      <w:r w:rsidR="00C62F33" w:rsidRPr="004E71D8">
        <w:rPr>
          <w:noProof/>
          <w:sz w:val="20"/>
          <w:szCs w:val="20"/>
          <w:lang w:val="en-GB" w:eastAsia="en-GB"/>
        </w:rPr>
        <w:drawing>
          <wp:anchor distT="0" distB="0" distL="114300" distR="114300" simplePos="0" relativeHeight="251660288" behindDoc="1" locked="0" layoutInCell="1" allowOverlap="1" wp14:anchorId="547005A6" wp14:editId="68958958">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4E71D8" w:rsidRDefault="003D6D11" w:rsidP="003D6D11">
      <w:pPr>
        <w:jc w:val="center"/>
        <w:rPr>
          <w:b/>
          <w:bCs/>
          <w:sz w:val="20"/>
          <w:szCs w:val="20"/>
          <w:lang w:val="en-GB"/>
        </w:rPr>
      </w:pPr>
      <w:r w:rsidRPr="004E71D8">
        <w:rPr>
          <w:b/>
          <w:bCs/>
          <w:sz w:val="20"/>
          <w:szCs w:val="20"/>
          <w:lang w:val="en-GB"/>
        </w:rPr>
        <w:t xml:space="preserve"> </w:t>
      </w:r>
    </w:p>
    <w:p w:rsidR="003D6D11" w:rsidRPr="004E71D8" w:rsidRDefault="003D6D11" w:rsidP="003D6D11">
      <w:pPr>
        <w:rPr>
          <w:sz w:val="20"/>
          <w:szCs w:val="20"/>
          <w:lang w:val="en-GB"/>
        </w:rPr>
      </w:pPr>
    </w:p>
    <w:p w:rsidR="003D6D11" w:rsidRPr="004E71D8" w:rsidRDefault="003D6D11" w:rsidP="003D6D11">
      <w:pPr>
        <w:jc w:val="center"/>
        <w:rPr>
          <w:b/>
          <w:bCs/>
          <w:sz w:val="20"/>
          <w:szCs w:val="20"/>
          <w:lang w:val="en-GB"/>
        </w:rPr>
      </w:pPr>
    </w:p>
    <w:p w:rsidR="003D6D11" w:rsidRPr="004E71D8" w:rsidRDefault="003D6D11" w:rsidP="003D6D11">
      <w:pPr>
        <w:rPr>
          <w:sz w:val="20"/>
          <w:szCs w:val="20"/>
          <w:lang w:val="en-GB"/>
        </w:rPr>
      </w:pPr>
    </w:p>
    <w:p w:rsidR="003D6D11" w:rsidRPr="004E71D8" w:rsidRDefault="003D6D11" w:rsidP="003D6D11">
      <w:pPr>
        <w:jc w:val="center"/>
        <w:rPr>
          <w:sz w:val="20"/>
          <w:szCs w:val="20"/>
          <w:lang w:val="en-GB"/>
        </w:rPr>
      </w:pPr>
    </w:p>
    <w:p w:rsidR="003D6D11" w:rsidRPr="004E71D8" w:rsidRDefault="003D6D11" w:rsidP="003D6D11">
      <w:pPr>
        <w:rPr>
          <w:sz w:val="20"/>
          <w:szCs w:val="20"/>
          <w:lang w:val="en-GB"/>
        </w:rPr>
      </w:pPr>
    </w:p>
    <w:p w:rsidR="003D6D11" w:rsidRPr="004E71D8" w:rsidRDefault="003D6D11" w:rsidP="003D6D11">
      <w:pPr>
        <w:rPr>
          <w:sz w:val="20"/>
          <w:szCs w:val="20"/>
          <w:lang w:val="en-GB"/>
        </w:rPr>
      </w:pPr>
    </w:p>
    <w:p w:rsidR="003D6D11" w:rsidRPr="004E71D8" w:rsidRDefault="003D6D11" w:rsidP="003D6D11">
      <w:pPr>
        <w:rPr>
          <w:sz w:val="20"/>
          <w:szCs w:val="20"/>
          <w:lang w:val="en-GB"/>
        </w:rPr>
      </w:pPr>
    </w:p>
    <w:p w:rsidR="003D6D11" w:rsidRPr="004E71D8" w:rsidRDefault="003D6D11" w:rsidP="003D6D11">
      <w:pPr>
        <w:rPr>
          <w:sz w:val="20"/>
          <w:szCs w:val="20"/>
          <w:lang w:val="en-GB"/>
        </w:rPr>
      </w:pPr>
      <w:r w:rsidRPr="004E71D8">
        <w:rPr>
          <w:sz w:val="20"/>
          <w:szCs w:val="20"/>
          <w:lang w:val="en-GB"/>
        </w:rPr>
        <w:t>__________________________________________________________________________</w:t>
      </w:r>
    </w:p>
    <w:p w:rsidR="003D6D11" w:rsidRPr="004E71D8" w:rsidRDefault="003D6D11" w:rsidP="003D6D11">
      <w:pPr>
        <w:rPr>
          <w:sz w:val="20"/>
          <w:szCs w:val="20"/>
          <w:lang w:val="en-GB"/>
        </w:rPr>
      </w:pPr>
    </w:p>
    <w:p w:rsidR="003D6D11" w:rsidRPr="005843DE" w:rsidRDefault="003D6D11" w:rsidP="003D6D11">
      <w:pPr>
        <w:tabs>
          <w:tab w:val="left" w:pos="2160"/>
        </w:tabs>
        <w:rPr>
          <w:b/>
          <w:sz w:val="20"/>
          <w:szCs w:val="20"/>
          <w:lang w:val="en-GB"/>
        </w:rPr>
      </w:pPr>
      <w:r w:rsidRPr="004E71D8">
        <w:rPr>
          <w:b/>
          <w:sz w:val="20"/>
          <w:szCs w:val="20"/>
          <w:lang w:val="en-GB"/>
        </w:rPr>
        <w:t>Agenda Item:</w:t>
      </w:r>
      <w:r w:rsidRPr="004E71D8">
        <w:rPr>
          <w:b/>
          <w:sz w:val="20"/>
          <w:szCs w:val="20"/>
          <w:lang w:val="en-GB"/>
        </w:rPr>
        <w:tab/>
      </w:r>
      <w:r w:rsidR="008344B9" w:rsidRPr="005843DE">
        <w:rPr>
          <w:b/>
          <w:sz w:val="20"/>
          <w:szCs w:val="20"/>
          <w:lang w:val="en-GB"/>
        </w:rPr>
        <w:t>5.2</w:t>
      </w:r>
    </w:p>
    <w:p w:rsidR="003D6D11" w:rsidRPr="005843DE" w:rsidRDefault="003D6D11" w:rsidP="003D6D11">
      <w:pPr>
        <w:tabs>
          <w:tab w:val="left" w:pos="2160"/>
        </w:tabs>
        <w:rPr>
          <w:b/>
          <w:sz w:val="20"/>
          <w:szCs w:val="20"/>
          <w:lang w:val="en-GB"/>
        </w:rPr>
      </w:pPr>
    </w:p>
    <w:p w:rsidR="003D6D11" w:rsidRPr="005843DE" w:rsidRDefault="003D6D11" w:rsidP="003D6D11">
      <w:pPr>
        <w:tabs>
          <w:tab w:val="left" w:pos="2160"/>
        </w:tabs>
        <w:rPr>
          <w:b/>
          <w:sz w:val="20"/>
          <w:szCs w:val="20"/>
          <w:lang w:val="en-GB"/>
        </w:rPr>
      </w:pPr>
      <w:r w:rsidRPr="005843DE">
        <w:rPr>
          <w:b/>
          <w:sz w:val="20"/>
          <w:szCs w:val="20"/>
          <w:lang w:val="en-GB"/>
        </w:rPr>
        <w:t>Subject:</w:t>
      </w:r>
      <w:r w:rsidRPr="005843DE">
        <w:rPr>
          <w:b/>
          <w:sz w:val="20"/>
          <w:szCs w:val="20"/>
          <w:lang w:val="en-GB"/>
        </w:rPr>
        <w:tab/>
      </w:r>
      <w:r w:rsidR="008344B9" w:rsidRPr="005843DE">
        <w:rPr>
          <w:b/>
          <w:sz w:val="20"/>
          <w:szCs w:val="20"/>
          <w:lang w:val="en-GB"/>
        </w:rPr>
        <w:t>Report TG-MM</w:t>
      </w:r>
    </w:p>
    <w:p w:rsidR="003D6D11" w:rsidRPr="005843DE" w:rsidRDefault="003D6D11" w:rsidP="003D6D11">
      <w:pPr>
        <w:tabs>
          <w:tab w:val="left" w:pos="2160"/>
        </w:tabs>
        <w:rPr>
          <w:b/>
          <w:sz w:val="20"/>
          <w:szCs w:val="20"/>
          <w:lang w:val="en-GB"/>
        </w:rPr>
      </w:pPr>
      <w:r w:rsidRPr="005843DE">
        <w:rPr>
          <w:b/>
          <w:sz w:val="20"/>
          <w:szCs w:val="20"/>
          <w:lang w:val="en-GB"/>
        </w:rPr>
        <w:tab/>
      </w:r>
    </w:p>
    <w:p w:rsidR="003D6D11" w:rsidRPr="005843DE" w:rsidRDefault="003D6D11" w:rsidP="003D6D11">
      <w:pPr>
        <w:tabs>
          <w:tab w:val="left" w:pos="2160"/>
        </w:tabs>
        <w:rPr>
          <w:b/>
          <w:sz w:val="20"/>
          <w:szCs w:val="20"/>
          <w:lang w:val="en-GB"/>
        </w:rPr>
      </w:pPr>
      <w:r w:rsidRPr="005843DE">
        <w:rPr>
          <w:b/>
          <w:sz w:val="20"/>
          <w:szCs w:val="20"/>
          <w:lang w:val="en-GB"/>
        </w:rPr>
        <w:t>Document No.</w:t>
      </w:r>
      <w:r w:rsidRPr="005843DE">
        <w:rPr>
          <w:b/>
          <w:sz w:val="20"/>
          <w:szCs w:val="20"/>
          <w:lang w:val="en-GB"/>
        </w:rPr>
        <w:tab/>
      </w:r>
      <w:r w:rsidR="00A8235D" w:rsidRPr="005843DE">
        <w:rPr>
          <w:b/>
          <w:sz w:val="20"/>
          <w:szCs w:val="20"/>
          <w:lang w:val="en-GB"/>
        </w:rPr>
        <w:t xml:space="preserve">WSB </w:t>
      </w:r>
      <w:r w:rsidR="00D37A59" w:rsidRPr="005843DE">
        <w:rPr>
          <w:b/>
          <w:sz w:val="20"/>
          <w:szCs w:val="20"/>
          <w:lang w:val="en-GB"/>
        </w:rPr>
        <w:t>2</w:t>
      </w:r>
      <w:r w:rsidR="001D46B7" w:rsidRPr="005843DE">
        <w:rPr>
          <w:b/>
          <w:sz w:val="20"/>
          <w:szCs w:val="20"/>
          <w:lang w:val="en-GB"/>
        </w:rPr>
        <w:t>1</w:t>
      </w:r>
      <w:r w:rsidRPr="005843DE">
        <w:rPr>
          <w:b/>
          <w:sz w:val="20"/>
          <w:szCs w:val="20"/>
          <w:lang w:val="en-GB"/>
        </w:rPr>
        <w:t>/</w:t>
      </w:r>
      <w:r w:rsidR="008344B9" w:rsidRPr="005843DE">
        <w:rPr>
          <w:b/>
          <w:sz w:val="20"/>
          <w:szCs w:val="20"/>
          <w:lang w:val="en-GB"/>
        </w:rPr>
        <w:t>5.2</w:t>
      </w:r>
      <w:r w:rsidRPr="005843DE">
        <w:rPr>
          <w:b/>
          <w:sz w:val="20"/>
          <w:szCs w:val="20"/>
          <w:lang w:val="en-GB"/>
        </w:rPr>
        <w:t>/</w:t>
      </w:r>
      <w:r w:rsidR="005843DE" w:rsidRPr="005843DE">
        <w:rPr>
          <w:b/>
          <w:sz w:val="20"/>
          <w:szCs w:val="20"/>
          <w:lang w:val="en-GB"/>
        </w:rPr>
        <w:t>2</w:t>
      </w:r>
    </w:p>
    <w:p w:rsidR="003D6D11" w:rsidRPr="004E71D8" w:rsidRDefault="003D6D11" w:rsidP="003D6D11">
      <w:pPr>
        <w:tabs>
          <w:tab w:val="left" w:pos="2160"/>
        </w:tabs>
        <w:rPr>
          <w:b/>
          <w:sz w:val="20"/>
          <w:szCs w:val="20"/>
          <w:lang w:val="en-GB"/>
        </w:rPr>
      </w:pPr>
    </w:p>
    <w:p w:rsidR="003D6D11" w:rsidRPr="004E71D8" w:rsidRDefault="003D6D11" w:rsidP="003D6D11">
      <w:pPr>
        <w:tabs>
          <w:tab w:val="left" w:pos="2160"/>
        </w:tabs>
        <w:rPr>
          <w:b/>
          <w:sz w:val="20"/>
          <w:szCs w:val="20"/>
          <w:lang w:val="en-GB"/>
        </w:rPr>
      </w:pPr>
      <w:r w:rsidRPr="004E71D8">
        <w:rPr>
          <w:b/>
          <w:sz w:val="20"/>
          <w:szCs w:val="20"/>
          <w:lang w:val="en-GB"/>
        </w:rPr>
        <w:t>Date:</w:t>
      </w:r>
      <w:r w:rsidRPr="004E71D8">
        <w:rPr>
          <w:b/>
          <w:sz w:val="20"/>
          <w:szCs w:val="20"/>
          <w:lang w:val="en-GB"/>
        </w:rPr>
        <w:tab/>
      </w:r>
      <w:r w:rsidR="00E904DF" w:rsidRPr="004E71D8">
        <w:rPr>
          <w:b/>
          <w:sz w:val="20"/>
          <w:szCs w:val="20"/>
          <w:lang w:val="en-GB"/>
        </w:rPr>
        <w:t xml:space="preserve"> </w:t>
      </w:r>
      <w:r w:rsidR="00397021">
        <w:rPr>
          <w:b/>
          <w:sz w:val="20"/>
          <w:szCs w:val="20"/>
          <w:lang w:val="en-GB"/>
        </w:rPr>
        <w:t>03</w:t>
      </w:r>
      <w:r w:rsidR="008344B9" w:rsidRPr="004E71D8">
        <w:rPr>
          <w:b/>
          <w:sz w:val="20"/>
          <w:szCs w:val="20"/>
          <w:lang w:val="en-GB"/>
        </w:rPr>
        <w:t xml:space="preserve"> </w:t>
      </w:r>
      <w:r w:rsidR="00397021">
        <w:rPr>
          <w:b/>
          <w:sz w:val="20"/>
          <w:szCs w:val="20"/>
          <w:lang w:val="en-GB"/>
        </w:rPr>
        <w:t>November</w:t>
      </w:r>
      <w:r w:rsidR="008344B9" w:rsidRPr="004E71D8">
        <w:rPr>
          <w:b/>
          <w:sz w:val="20"/>
          <w:szCs w:val="20"/>
          <w:lang w:val="en-GB"/>
        </w:rPr>
        <w:t xml:space="preserve"> </w:t>
      </w:r>
      <w:r w:rsidR="00B07A4C" w:rsidRPr="004E71D8">
        <w:rPr>
          <w:b/>
          <w:sz w:val="20"/>
          <w:szCs w:val="20"/>
          <w:lang w:val="en-GB"/>
        </w:rPr>
        <w:t>201</w:t>
      </w:r>
      <w:r w:rsidR="00007DD7" w:rsidRPr="004E71D8">
        <w:rPr>
          <w:b/>
          <w:sz w:val="20"/>
          <w:szCs w:val="20"/>
          <w:lang w:val="en-GB"/>
        </w:rPr>
        <w:t>7</w:t>
      </w:r>
    </w:p>
    <w:p w:rsidR="003D6D11" w:rsidRPr="004E71D8" w:rsidRDefault="003D6D11" w:rsidP="003D6D11">
      <w:pPr>
        <w:tabs>
          <w:tab w:val="left" w:pos="3064"/>
        </w:tabs>
        <w:rPr>
          <w:b/>
          <w:sz w:val="20"/>
          <w:szCs w:val="20"/>
          <w:lang w:val="en-GB"/>
        </w:rPr>
      </w:pPr>
      <w:r w:rsidRPr="004E71D8">
        <w:rPr>
          <w:b/>
          <w:sz w:val="20"/>
          <w:szCs w:val="20"/>
          <w:lang w:val="en-GB"/>
        </w:rPr>
        <w:tab/>
      </w:r>
    </w:p>
    <w:p w:rsidR="003D6D11" w:rsidRPr="004E71D8" w:rsidRDefault="003D6D11" w:rsidP="003D6D11">
      <w:pPr>
        <w:tabs>
          <w:tab w:val="left" w:pos="2160"/>
        </w:tabs>
        <w:rPr>
          <w:b/>
          <w:sz w:val="20"/>
          <w:szCs w:val="20"/>
          <w:lang w:val="en-GB"/>
        </w:rPr>
      </w:pPr>
      <w:r w:rsidRPr="004E71D8">
        <w:rPr>
          <w:b/>
          <w:sz w:val="20"/>
          <w:szCs w:val="20"/>
          <w:lang w:val="en-GB"/>
        </w:rPr>
        <w:t>Submitted by:</w:t>
      </w:r>
      <w:r w:rsidRPr="004E71D8">
        <w:rPr>
          <w:b/>
          <w:sz w:val="20"/>
          <w:szCs w:val="20"/>
          <w:lang w:val="en-GB"/>
        </w:rPr>
        <w:tab/>
      </w:r>
      <w:r w:rsidR="00397021">
        <w:rPr>
          <w:b/>
          <w:sz w:val="20"/>
          <w:szCs w:val="20"/>
          <w:lang w:val="en-GB"/>
        </w:rPr>
        <w:t>TG-MM</w:t>
      </w:r>
    </w:p>
    <w:p w:rsidR="003D6D11" w:rsidRPr="004E71D8" w:rsidRDefault="003D6D11" w:rsidP="003D6D11">
      <w:pPr>
        <w:rPr>
          <w:sz w:val="20"/>
          <w:szCs w:val="20"/>
          <w:lang w:val="en-GB"/>
        </w:rPr>
      </w:pPr>
      <w:r w:rsidRPr="004E71D8">
        <w:rPr>
          <w:sz w:val="20"/>
          <w:szCs w:val="20"/>
          <w:lang w:val="en-GB"/>
        </w:rPr>
        <w:t>__________________________________________________________________________</w:t>
      </w:r>
    </w:p>
    <w:p w:rsidR="003D6D11" w:rsidRPr="004E71D8" w:rsidRDefault="003D6D11" w:rsidP="003D6D11">
      <w:pPr>
        <w:pStyle w:val="Kopfzeile"/>
        <w:tabs>
          <w:tab w:val="clear" w:pos="4703"/>
          <w:tab w:val="clear" w:pos="9406"/>
        </w:tabs>
        <w:rPr>
          <w:sz w:val="20"/>
          <w:lang w:val="en-GB" w:eastAsia="de-DE"/>
        </w:rPr>
      </w:pPr>
    </w:p>
    <w:p w:rsidR="00075502" w:rsidRPr="004E71D8" w:rsidRDefault="00075502" w:rsidP="003D6D11">
      <w:pPr>
        <w:pStyle w:val="Kopfzeile"/>
        <w:tabs>
          <w:tab w:val="clear" w:pos="4703"/>
          <w:tab w:val="clear" w:pos="9406"/>
        </w:tabs>
        <w:rPr>
          <w:sz w:val="20"/>
          <w:lang w:val="en-GB" w:eastAsia="de-DE"/>
        </w:rPr>
      </w:pPr>
    </w:p>
    <w:p w:rsidR="008344B9" w:rsidRPr="004E71D8" w:rsidRDefault="008344B9" w:rsidP="008344B9">
      <w:pPr>
        <w:spacing w:line="276" w:lineRule="auto"/>
        <w:rPr>
          <w:sz w:val="20"/>
          <w:szCs w:val="20"/>
          <w:lang w:val="en-GB"/>
        </w:rPr>
      </w:pPr>
      <w:r w:rsidRPr="004E71D8">
        <w:rPr>
          <w:sz w:val="20"/>
          <w:szCs w:val="20"/>
          <w:lang w:val="en-GB"/>
        </w:rPr>
        <w:t>Attached is the progress report on the themes for which the Task Group Management and Monitoring (TG-MM) is responsible.</w:t>
      </w:r>
      <w:bookmarkStart w:id="0" w:name="_GoBack"/>
      <w:bookmarkEnd w:id="0"/>
    </w:p>
    <w:p w:rsidR="00D90053" w:rsidRPr="004E71D8" w:rsidRDefault="00D90053" w:rsidP="00754D75">
      <w:pPr>
        <w:rPr>
          <w:sz w:val="20"/>
          <w:szCs w:val="20"/>
          <w:lang w:val="en-GB"/>
        </w:rPr>
      </w:pPr>
    </w:p>
    <w:p w:rsidR="00075502" w:rsidRPr="004E71D8" w:rsidRDefault="00075502" w:rsidP="003D6D11">
      <w:pPr>
        <w:pStyle w:val="Kopfzeile"/>
        <w:tabs>
          <w:tab w:val="clear" w:pos="4703"/>
          <w:tab w:val="clear" w:pos="9406"/>
        </w:tabs>
        <w:rPr>
          <w:sz w:val="20"/>
          <w:lang w:val="en-GB" w:eastAsia="de-DE"/>
        </w:rPr>
      </w:pPr>
    </w:p>
    <w:p w:rsidR="00075502" w:rsidRPr="004E71D8" w:rsidRDefault="00075502" w:rsidP="003D6D11">
      <w:pPr>
        <w:pStyle w:val="Kopfzeile"/>
        <w:tabs>
          <w:tab w:val="clear" w:pos="4703"/>
          <w:tab w:val="clear" w:pos="9406"/>
        </w:tabs>
        <w:rPr>
          <w:sz w:val="20"/>
          <w:lang w:val="en-GB" w:eastAsia="de-DE"/>
        </w:rPr>
      </w:pPr>
    </w:p>
    <w:p w:rsidR="003D6D11" w:rsidRPr="004E71D8" w:rsidRDefault="003D6D11" w:rsidP="003D6D11">
      <w:pPr>
        <w:rPr>
          <w:b/>
          <w:bCs/>
          <w:sz w:val="20"/>
          <w:szCs w:val="20"/>
          <w:lang w:val="en-GB"/>
        </w:rPr>
      </w:pPr>
      <w:r w:rsidRPr="004E71D8">
        <w:rPr>
          <w:b/>
          <w:bCs/>
          <w:sz w:val="20"/>
          <w:szCs w:val="20"/>
          <w:lang w:val="en-GB"/>
        </w:rPr>
        <w:t>Proposal</w:t>
      </w:r>
      <w:r w:rsidR="00E20D83" w:rsidRPr="004E71D8">
        <w:rPr>
          <w:b/>
          <w:bCs/>
          <w:sz w:val="20"/>
          <w:szCs w:val="20"/>
          <w:lang w:val="en-GB"/>
        </w:rPr>
        <w:t>:</w:t>
      </w:r>
      <w:r w:rsidR="00E20D83" w:rsidRPr="004E71D8">
        <w:rPr>
          <w:b/>
          <w:bCs/>
          <w:sz w:val="20"/>
          <w:szCs w:val="20"/>
          <w:lang w:val="en-GB"/>
        </w:rPr>
        <w:tab/>
      </w:r>
      <w:r w:rsidR="00997159" w:rsidRPr="004E71D8">
        <w:rPr>
          <w:b/>
          <w:sz w:val="20"/>
          <w:szCs w:val="20"/>
          <w:lang w:val="en-GB"/>
        </w:rPr>
        <w:t>The meeting is invited to note the report and to endorse the proposals</w:t>
      </w:r>
      <w:r w:rsidR="003F33D0" w:rsidRPr="004E71D8">
        <w:rPr>
          <w:b/>
          <w:sz w:val="20"/>
          <w:szCs w:val="20"/>
          <w:lang w:val="en-GB"/>
        </w:rPr>
        <w:t>.</w:t>
      </w:r>
    </w:p>
    <w:p w:rsidR="003D6D11" w:rsidRPr="004E71D8" w:rsidRDefault="003D6D11" w:rsidP="003D6D11">
      <w:pPr>
        <w:pStyle w:val="Textkrper"/>
        <w:rPr>
          <w:rFonts w:ascii="Times New Roman" w:hAnsi="Times New Roman" w:cs="Times New Roman"/>
          <w:szCs w:val="20"/>
          <w:lang w:val="en-GB"/>
        </w:rPr>
      </w:pPr>
    </w:p>
    <w:p w:rsidR="003D6D11" w:rsidRPr="004E71D8" w:rsidRDefault="003D6D11" w:rsidP="003D6D11">
      <w:pPr>
        <w:pStyle w:val="Textkrper"/>
        <w:rPr>
          <w:rFonts w:ascii="Times New Roman" w:hAnsi="Times New Roman" w:cs="Times New Roman"/>
          <w:szCs w:val="20"/>
          <w:lang w:val="en-GB"/>
        </w:rPr>
      </w:pPr>
    </w:p>
    <w:p w:rsidR="00EC5696" w:rsidRPr="004E71D8" w:rsidRDefault="00EC5696" w:rsidP="00EC5696">
      <w:pPr>
        <w:jc w:val="center"/>
        <w:rPr>
          <w:lang w:val="en-GB"/>
        </w:rPr>
      </w:pPr>
    </w:p>
    <w:p w:rsidR="001C042F" w:rsidRPr="004E71D8" w:rsidRDefault="001C042F" w:rsidP="00EC5696">
      <w:pPr>
        <w:jc w:val="center"/>
        <w:rPr>
          <w:lang w:val="en-GB"/>
        </w:rPr>
      </w:pPr>
    </w:p>
    <w:p w:rsidR="001C042F" w:rsidRPr="004E71D8" w:rsidRDefault="001C042F">
      <w:pPr>
        <w:rPr>
          <w:lang w:val="en-GB"/>
        </w:rPr>
      </w:pPr>
      <w:r w:rsidRPr="004E71D8">
        <w:rPr>
          <w:lang w:val="en-GB"/>
        </w:rPr>
        <w:br w:type="page"/>
      </w:r>
    </w:p>
    <w:p w:rsidR="00A966C6" w:rsidRPr="004E71D8" w:rsidRDefault="00A966C6" w:rsidP="00A966C6">
      <w:pPr>
        <w:ind w:hanging="11"/>
        <w:jc w:val="center"/>
        <w:rPr>
          <w:b/>
          <w:lang w:val="en-GB"/>
        </w:rPr>
      </w:pPr>
      <w:r w:rsidRPr="004E71D8">
        <w:rPr>
          <w:b/>
          <w:lang w:val="en-GB"/>
        </w:rPr>
        <w:lastRenderedPageBreak/>
        <w:t>TASK GROUP MANAGEMENT AND MONITORING (TG-MM)</w:t>
      </w:r>
    </w:p>
    <w:p w:rsidR="00A966C6" w:rsidRPr="004E71D8" w:rsidRDefault="00A966C6" w:rsidP="00A966C6">
      <w:pPr>
        <w:ind w:hanging="11"/>
        <w:jc w:val="center"/>
        <w:rPr>
          <w:b/>
          <w:lang w:val="en-GB"/>
        </w:rPr>
      </w:pPr>
    </w:p>
    <w:p w:rsidR="00A966C6" w:rsidRPr="004E71D8" w:rsidRDefault="00A966C6" w:rsidP="00A966C6">
      <w:pPr>
        <w:ind w:hanging="11"/>
        <w:jc w:val="center"/>
        <w:rPr>
          <w:b/>
          <w:lang w:val="en-GB"/>
        </w:rPr>
      </w:pPr>
      <w:r w:rsidRPr="004E71D8">
        <w:rPr>
          <w:b/>
          <w:lang w:val="en-GB"/>
        </w:rPr>
        <w:t>PROGRESS REPORT TO WSB-2</w:t>
      </w:r>
      <w:r w:rsidR="001D46B7" w:rsidRPr="004E71D8">
        <w:rPr>
          <w:b/>
          <w:lang w:val="en-GB"/>
        </w:rPr>
        <w:t>1</w:t>
      </w:r>
    </w:p>
    <w:p w:rsidR="00A966C6" w:rsidRPr="004E71D8" w:rsidRDefault="00A966C6" w:rsidP="00A966C6">
      <w:pPr>
        <w:ind w:hanging="11"/>
        <w:jc w:val="center"/>
        <w:rPr>
          <w:b/>
          <w:sz w:val="22"/>
          <w:szCs w:val="22"/>
          <w:lang w:val="en-GB"/>
        </w:rPr>
      </w:pPr>
    </w:p>
    <w:p w:rsidR="00A966C6" w:rsidRPr="004E71D8" w:rsidRDefault="00A966C6" w:rsidP="00A966C6">
      <w:pPr>
        <w:ind w:hanging="11"/>
        <w:rPr>
          <w:sz w:val="22"/>
          <w:szCs w:val="22"/>
          <w:lang w:val="en-GB"/>
        </w:rPr>
      </w:pPr>
    </w:p>
    <w:p w:rsidR="00A966C6" w:rsidRDefault="00A966C6" w:rsidP="00A966C6">
      <w:pPr>
        <w:pStyle w:val="Listenabsatz"/>
        <w:spacing w:line="240" w:lineRule="auto"/>
        <w:ind w:left="0" w:hanging="11"/>
        <w:rPr>
          <w:rFonts w:ascii="Times New Roman" w:hAnsi="Times New Roman" w:cs="Times New Roman"/>
          <w:lang w:val="en-GB"/>
        </w:rPr>
      </w:pPr>
      <w:r w:rsidRPr="004E71D8">
        <w:rPr>
          <w:rFonts w:ascii="Times New Roman" w:hAnsi="Times New Roman" w:cs="Times New Roman"/>
          <w:lang w:val="en-GB"/>
        </w:rPr>
        <w:t>The TG-MM 1</w:t>
      </w:r>
      <w:r w:rsidR="001D46B7" w:rsidRPr="004E71D8">
        <w:rPr>
          <w:rFonts w:ascii="Times New Roman" w:hAnsi="Times New Roman" w:cs="Times New Roman"/>
          <w:lang w:val="en-GB"/>
        </w:rPr>
        <w:t>9</w:t>
      </w:r>
      <w:r w:rsidRPr="004E71D8">
        <w:rPr>
          <w:rFonts w:ascii="Times New Roman" w:hAnsi="Times New Roman" w:cs="Times New Roman"/>
          <w:lang w:val="en-GB"/>
        </w:rPr>
        <w:t xml:space="preserve"> meeting </w:t>
      </w:r>
      <w:r w:rsidR="005D453F">
        <w:rPr>
          <w:rFonts w:ascii="Times New Roman" w:hAnsi="Times New Roman" w:cs="Times New Roman"/>
          <w:lang w:val="en-GB"/>
        </w:rPr>
        <w:t>discussed the following issues on</w:t>
      </w:r>
      <w:r w:rsidRPr="004E71D8">
        <w:rPr>
          <w:rFonts w:ascii="Times New Roman" w:hAnsi="Times New Roman" w:cs="Times New Roman"/>
          <w:lang w:val="en-GB"/>
        </w:rPr>
        <w:t xml:space="preserve"> </w:t>
      </w:r>
      <w:r w:rsidR="001D46B7" w:rsidRPr="004E71D8">
        <w:rPr>
          <w:rFonts w:ascii="Times New Roman" w:hAnsi="Times New Roman" w:cs="Times New Roman"/>
          <w:lang w:val="en-GB"/>
        </w:rPr>
        <w:t>26-27</w:t>
      </w:r>
      <w:r w:rsidRPr="004E71D8">
        <w:rPr>
          <w:rFonts w:ascii="Times New Roman" w:hAnsi="Times New Roman" w:cs="Times New Roman"/>
          <w:lang w:val="en-GB"/>
        </w:rPr>
        <w:t xml:space="preserve"> </w:t>
      </w:r>
      <w:r w:rsidR="00707E2F" w:rsidRPr="004E71D8">
        <w:rPr>
          <w:rFonts w:ascii="Times New Roman" w:hAnsi="Times New Roman" w:cs="Times New Roman"/>
          <w:lang w:val="en-GB"/>
        </w:rPr>
        <w:t>October</w:t>
      </w:r>
      <w:r w:rsidRPr="004E71D8">
        <w:rPr>
          <w:rFonts w:ascii="Times New Roman" w:hAnsi="Times New Roman" w:cs="Times New Roman"/>
          <w:lang w:val="en-GB"/>
        </w:rPr>
        <w:t xml:space="preserve"> 2017 in Bremen</w:t>
      </w:r>
      <w:r w:rsidR="005D453F">
        <w:rPr>
          <w:rFonts w:ascii="Times New Roman" w:hAnsi="Times New Roman" w:cs="Times New Roman"/>
          <w:lang w:val="en-GB"/>
        </w:rPr>
        <w:t>:</w:t>
      </w:r>
    </w:p>
    <w:p w:rsidR="005D453F" w:rsidRPr="004E71D8" w:rsidRDefault="005D453F" w:rsidP="00A966C6">
      <w:pPr>
        <w:pStyle w:val="Listenabsatz"/>
        <w:spacing w:line="240" w:lineRule="auto"/>
        <w:ind w:left="0" w:hanging="11"/>
        <w:rPr>
          <w:rFonts w:ascii="Times New Roman" w:hAnsi="Times New Roman" w:cs="Times New Roman"/>
          <w:lang w:val="en-GB"/>
        </w:rPr>
      </w:pPr>
    </w:p>
    <w:p w:rsidR="00A966C6" w:rsidRPr="004E71D8" w:rsidRDefault="00A966C6" w:rsidP="00A966C6">
      <w:pPr>
        <w:ind w:hanging="11"/>
        <w:rPr>
          <w:lang w:val="en-GB"/>
        </w:rPr>
      </w:pPr>
    </w:p>
    <w:p w:rsidR="00A966C6" w:rsidRPr="004E71D8" w:rsidRDefault="00A966C6" w:rsidP="00A966C6">
      <w:pPr>
        <w:ind w:hanging="11"/>
        <w:rPr>
          <w:b/>
          <w:lang w:val="en-GB"/>
        </w:rPr>
      </w:pPr>
      <w:r w:rsidRPr="004E71D8">
        <w:rPr>
          <w:b/>
          <w:lang w:val="en-GB"/>
        </w:rPr>
        <w:t>IMPLEMENTATION TØNDER DECLARATION</w:t>
      </w:r>
    </w:p>
    <w:p w:rsidR="000A44C3" w:rsidRPr="004E71D8" w:rsidRDefault="000A44C3" w:rsidP="00A966C6">
      <w:pPr>
        <w:pStyle w:val="Listenabsatz"/>
        <w:ind w:left="0" w:hanging="11"/>
        <w:rPr>
          <w:rFonts w:ascii="Times New Roman" w:hAnsi="Times New Roman" w:cs="Times New Roman"/>
          <w:b/>
          <w:lang w:val="en-GB"/>
        </w:rPr>
      </w:pPr>
    </w:p>
    <w:p w:rsidR="00A966C6" w:rsidRPr="004E71D8" w:rsidRDefault="00A966C6" w:rsidP="00A966C6">
      <w:pPr>
        <w:pStyle w:val="Listenabsatz"/>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Flyway cooperation</w:t>
      </w:r>
    </w:p>
    <w:p w:rsidR="00A966C6" w:rsidRPr="004E71D8" w:rsidRDefault="00A966C6" w:rsidP="00A966C6">
      <w:pPr>
        <w:ind w:hanging="11"/>
        <w:rPr>
          <w:sz w:val="20"/>
          <w:szCs w:val="20"/>
          <w:lang w:val="en-GB"/>
        </w:rPr>
      </w:pPr>
      <w:r w:rsidRPr="004E71D8">
        <w:rPr>
          <w:sz w:val="20"/>
          <w:szCs w:val="20"/>
          <w:lang w:val="en-GB"/>
        </w:rPr>
        <w:t>TD §16. Agree to continue and where necessary expand the cooperation on management and research along the entire East Atlantic Flyway, as outlined in the vision in Annex 2, shared by relevant governmental and non-governmental organisations.</w:t>
      </w:r>
    </w:p>
    <w:p w:rsidR="00A966C6" w:rsidRPr="004E71D8" w:rsidRDefault="00A966C6" w:rsidP="00A966C6">
      <w:pPr>
        <w:ind w:hanging="11"/>
        <w:rPr>
          <w:sz w:val="20"/>
          <w:szCs w:val="20"/>
          <w:lang w:val="en-GB"/>
        </w:rPr>
      </w:pPr>
    </w:p>
    <w:p w:rsidR="00997159" w:rsidRDefault="00A966C6" w:rsidP="00A966C6">
      <w:pPr>
        <w:jc w:val="both"/>
        <w:rPr>
          <w:sz w:val="22"/>
          <w:szCs w:val="22"/>
          <w:lang w:val="en-GB"/>
        </w:rPr>
      </w:pPr>
      <w:r w:rsidRPr="004E71D8">
        <w:rPr>
          <w:sz w:val="22"/>
          <w:szCs w:val="22"/>
          <w:lang w:val="en-GB"/>
        </w:rPr>
        <w:t xml:space="preserve">The Wadden Sea Flyway Initiative (WSFI) is ongoing. </w:t>
      </w:r>
      <w:r w:rsidR="00997159" w:rsidRPr="004E71D8">
        <w:rPr>
          <w:sz w:val="22"/>
          <w:szCs w:val="22"/>
          <w:lang w:val="en-GB"/>
        </w:rPr>
        <w:t>Recent activities</w:t>
      </w:r>
      <w:r w:rsidR="004E71D8">
        <w:rPr>
          <w:sz w:val="22"/>
          <w:szCs w:val="22"/>
          <w:lang w:val="en-GB"/>
        </w:rPr>
        <w:t xml:space="preserve"> and developments</w:t>
      </w:r>
      <w:r w:rsidR="00997159" w:rsidRPr="004E71D8">
        <w:rPr>
          <w:sz w:val="22"/>
          <w:szCs w:val="22"/>
          <w:lang w:val="en-GB"/>
        </w:rPr>
        <w:t>:</w:t>
      </w:r>
    </w:p>
    <w:p w:rsidR="004E71D8" w:rsidRDefault="004E71D8" w:rsidP="00A966C6">
      <w:pPr>
        <w:jc w:val="both"/>
        <w:rPr>
          <w:sz w:val="22"/>
          <w:szCs w:val="22"/>
          <w:lang w:val="en-GB"/>
        </w:rPr>
      </w:pPr>
    </w:p>
    <w:p w:rsidR="004E71D8" w:rsidRPr="004E71D8" w:rsidRDefault="004E71D8" w:rsidP="004E71D8">
      <w:pPr>
        <w:ind w:left="720" w:hanging="360"/>
        <w:contextualSpacing/>
        <w:rPr>
          <w:sz w:val="22"/>
          <w:szCs w:val="22"/>
        </w:rPr>
      </w:pPr>
      <w:r w:rsidRPr="004E71D8">
        <w:rPr>
          <w:rFonts w:ascii="Symbol" w:hAnsi="Symbol"/>
          <w:sz w:val="22"/>
          <w:szCs w:val="22"/>
        </w:rPr>
        <w:t></w:t>
      </w:r>
      <w:r w:rsidRPr="004E71D8">
        <w:rPr>
          <w:sz w:val="22"/>
          <w:szCs w:val="22"/>
        </w:rPr>
        <w:t xml:space="preserve">     The BMUB WSFI 2015/2016 project has been </w:t>
      </w:r>
      <w:proofErr w:type="spellStart"/>
      <w:r w:rsidRPr="004E71D8">
        <w:rPr>
          <w:sz w:val="22"/>
          <w:szCs w:val="22"/>
        </w:rPr>
        <w:t>finalised</w:t>
      </w:r>
      <w:proofErr w:type="spellEnd"/>
      <w:r w:rsidRPr="004E71D8">
        <w:rPr>
          <w:sz w:val="22"/>
          <w:szCs w:val="22"/>
        </w:rPr>
        <w:t xml:space="preserve">. Information </w:t>
      </w:r>
      <w:r w:rsidR="00CB4797">
        <w:rPr>
          <w:sz w:val="22"/>
          <w:szCs w:val="22"/>
        </w:rPr>
        <w:t>on</w:t>
      </w:r>
      <w:r w:rsidRPr="004E71D8">
        <w:rPr>
          <w:sz w:val="22"/>
          <w:szCs w:val="22"/>
        </w:rPr>
        <w:t xml:space="preserve"> the projects can be found on </w:t>
      </w:r>
      <w:hyperlink r:id="rId10" w:history="1">
        <w:r w:rsidRPr="004E71D8">
          <w:rPr>
            <w:color w:val="0000FF"/>
            <w:sz w:val="22"/>
            <w:szCs w:val="22"/>
            <w:u w:val="single"/>
          </w:rPr>
          <w:t>www.waddensea-secretariat.org/flyway</w:t>
        </w:r>
      </w:hyperlink>
    </w:p>
    <w:p w:rsidR="004E71D8" w:rsidRPr="004E71D8" w:rsidRDefault="004E71D8" w:rsidP="004E71D8">
      <w:pPr>
        <w:ind w:left="720" w:hanging="360"/>
        <w:contextualSpacing/>
        <w:rPr>
          <w:sz w:val="22"/>
          <w:szCs w:val="22"/>
        </w:rPr>
      </w:pPr>
      <w:r w:rsidRPr="004E71D8">
        <w:rPr>
          <w:rFonts w:ascii="Symbol" w:hAnsi="Symbol"/>
          <w:sz w:val="22"/>
          <w:szCs w:val="22"/>
        </w:rPr>
        <w:t></w:t>
      </w:r>
      <w:r w:rsidRPr="004E71D8">
        <w:rPr>
          <w:sz w:val="22"/>
          <w:szCs w:val="22"/>
        </w:rPr>
        <w:t xml:space="preserve">     The BMUB WSFI 2016/2017 project is still on-going. Two </w:t>
      </w:r>
      <w:r w:rsidR="00CB4797">
        <w:rPr>
          <w:sz w:val="22"/>
          <w:szCs w:val="22"/>
        </w:rPr>
        <w:t>sub-projects had to be adjusted</w:t>
      </w:r>
      <w:r w:rsidRPr="004E71D8">
        <w:rPr>
          <w:sz w:val="22"/>
          <w:szCs w:val="22"/>
        </w:rPr>
        <w:t xml:space="preserve"> because of changing partners in Guinea Bissau and exceeding material costs in Angola. The BMUB project will be </w:t>
      </w:r>
      <w:proofErr w:type="spellStart"/>
      <w:r w:rsidRPr="004E71D8">
        <w:rPr>
          <w:sz w:val="22"/>
          <w:szCs w:val="22"/>
        </w:rPr>
        <w:t>finalised</w:t>
      </w:r>
      <w:proofErr w:type="spellEnd"/>
      <w:r w:rsidRPr="004E71D8">
        <w:rPr>
          <w:sz w:val="22"/>
          <w:szCs w:val="22"/>
        </w:rPr>
        <w:t xml:space="preserve"> at the end of 2017.</w:t>
      </w:r>
    </w:p>
    <w:p w:rsidR="004E71D8" w:rsidRPr="004E71D8" w:rsidRDefault="004E71D8" w:rsidP="004E71D8">
      <w:pPr>
        <w:ind w:left="720" w:hanging="360"/>
        <w:contextualSpacing/>
        <w:rPr>
          <w:sz w:val="22"/>
          <w:szCs w:val="22"/>
        </w:rPr>
      </w:pPr>
      <w:r w:rsidRPr="004E71D8">
        <w:rPr>
          <w:rFonts w:ascii="Symbol" w:hAnsi="Symbol"/>
          <w:sz w:val="22"/>
          <w:szCs w:val="22"/>
        </w:rPr>
        <w:t></w:t>
      </w:r>
      <w:r w:rsidRPr="004E71D8">
        <w:rPr>
          <w:sz w:val="22"/>
          <w:szCs w:val="22"/>
        </w:rPr>
        <w:t xml:space="preserve">     The complex evaluation and assessment of the total EAF count </w:t>
      </w:r>
      <w:proofErr w:type="spellStart"/>
      <w:r w:rsidRPr="004E71D8">
        <w:rPr>
          <w:sz w:val="22"/>
          <w:szCs w:val="22"/>
        </w:rPr>
        <w:t>organised</w:t>
      </w:r>
      <w:proofErr w:type="spellEnd"/>
      <w:r w:rsidRPr="004E71D8">
        <w:rPr>
          <w:sz w:val="22"/>
          <w:szCs w:val="22"/>
        </w:rPr>
        <w:t xml:space="preserve"> by SO</w:t>
      </w:r>
      <w:r w:rsidR="00CB4797">
        <w:rPr>
          <w:sz w:val="22"/>
          <w:szCs w:val="22"/>
        </w:rPr>
        <w:t>VON in January 2017 is still on</w:t>
      </w:r>
      <w:r w:rsidRPr="004E71D8">
        <w:rPr>
          <w:sz w:val="22"/>
          <w:szCs w:val="22"/>
        </w:rPr>
        <w:t>going.</w:t>
      </w:r>
    </w:p>
    <w:p w:rsidR="004E71D8" w:rsidRPr="004E71D8" w:rsidRDefault="004E71D8" w:rsidP="004E71D8">
      <w:pPr>
        <w:ind w:left="720" w:hanging="360"/>
        <w:contextualSpacing/>
        <w:rPr>
          <w:sz w:val="22"/>
          <w:szCs w:val="22"/>
        </w:rPr>
      </w:pPr>
      <w:r w:rsidRPr="004E71D8">
        <w:rPr>
          <w:rFonts w:ascii="Symbol" w:hAnsi="Symbol"/>
          <w:sz w:val="22"/>
          <w:szCs w:val="22"/>
        </w:rPr>
        <w:t></w:t>
      </w:r>
      <w:r w:rsidRPr="004E71D8">
        <w:rPr>
          <w:sz w:val="22"/>
          <w:szCs w:val="22"/>
        </w:rPr>
        <w:t>     The WSFI supporting project ‘</w:t>
      </w:r>
      <w:proofErr w:type="spellStart"/>
      <w:r w:rsidRPr="004E71D8">
        <w:rPr>
          <w:i/>
          <w:iCs/>
          <w:sz w:val="22"/>
          <w:szCs w:val="22"/>
        </w:rPr>
        <w:t>Sensoring</w:t>
      </w:r>
      <w:proofErr w:type="spellEnd"/>
      <w:r w:rsidRPr="004E71D8">
        <w:rPr>
          <w:i/>
          <w:iCs/>
          <w:sz w:val="22"/>
          <w:szCs w:val="22"/>
        </w:rPr>
        <w:t xml:space="preserve"> the ecological changes in the Wadden Sea and Arctic sites as indicated by migratory birds of the East Atlantic Flyway, staging in the Wadden Sea’ Arctic</w:t>
      </w:r>
      <w:r w:rsidRPr="004E71D8">
        <w:rPr>
          <w:sz w:val="22"/>
          <w:szCs w:val="22"/>
        </w:rPr>
        <w:t xml:space="preserve">' (funded by NIOZ € 45.000, PRW € 15.000, </w:t>
      </w:r>
      <w:proofErr w:type="spellStart"/>
      <w:r w:rsidRPr="004E71D8">
        <w:rPr>
          <w:sz w:val="22"/>
          <w:szCs w:val="22"/>
        </w:rPr>
        <w:t>Lomonossow</w:t>
      </w:r>
      <w:proofErr w:type="spellEnd"/>
      <w:r w:rsidRPr="004E71D8">
        <w:rPr>
          <w:sz w:val="22"/>
          <w:szCs w:val="22"/>
        </w:rPr>
        <w:t xml:space="preserve"> Moscow State University € 30.000, BMUB € 57.000) started successfully in June 2017 and </w:t>
      </w:r>
      <w:r w:rsidR="00CB4797">
        <w:rPr>
          <w:sz w:val="22"/>
          <w:szCs w:val="22"/>
        </w:rPr>
        <w:t xml:space="preserve">has already </w:t>
      </w:r>
      <w:r w:rsidRPr="004E71D8">
        <w:rPr>
          <w:sz w:val="22"/>
          <w:szCs w:val="22"/>
        </w:rPr>
        <w:t>delivered products.</w:t>
      </w:r>
    </w:p>
    <w:p w:rsidR="004E71D8" w:rsidRDefault="004E71D8" w:rsidP="004E71D8">
      <w:pPr>
        <w:ind w:left="720" w:hanging="360"/>
        <w:contextualSpacing/>
        <w:rPr>
          <w:sz w:val="22"/>
          <w:szCs w:val="22"/>
        </w:rPr>
      </w:pPr>
      <w:r w:rsidRPr="004E71D8">
        <w:rPr>
          <w:rFonts w:ascii="Symbol" w:hAnsi="Symbol"/>
          <w:sz w:val="22"/>
          <w:szCs w:val="22"/>
        </w:rPr>
        <w:t></w:t>
      </w:r>
      <w:r w:rsidRPr="004E71D8">
        <w:rPr>
          <w:sz w:val="22"/>
          <w:szCs w:val="22"/>
        </w:rPr>
        <w:t>     AMBI: No new concrete developments.</w:t>
      </w:r>
    </w:p>
    <w:p w:rsidR="00720177" w:rsidRDefault="00720177" w:rsidP="004E71D8">
      <w:pPr>
        <w:ind w:left="720" w:hanging="360"/>
        <w:contextualSpacing/>
        <w:rPr>
          <w:sz w:val="22"/>
          <w:szCs w:val="22"/>
        </w:rPr>
      </w:pPr>
    </w:p>
    <w:p w:rsidR="00720177" w:rsidRPr="00720177" w:rsidRDefault="00720177" w:rsidP="0054656D">
      <w:pPr>
        <w:ind w:hanging="11"/>
        <w:rPr>
          <w:sz w:val="22"/>
          <w:szCs w:val="22"/>
          <w:lang w:val="en-GB"/>
        </w:rPr>
      </w:pPr>
      <w:r w:rsidRPr="0054656D">
        <w:rPr>
          <w:sz w:val="22"/>
          <w:szCs w:val="22"/>
          <w:lang w:val="en-GB"/>
        </w:rPr>
        <w:t>The meeting agreed that the future</w:t>
      </w:r>
      <w:r w:rsidR="00B97B63">
        <w:rPr>
          <w:sz w:val="22"/>
          <w:szCs w:val="22"/>
          <w:lang w:val="en-GB"/>
        </w:rPr>
        <w:t xml:space="preserve"> role</w:t>
      </w:r>
      <w:r w:rsidRPr="0054656D">
        <w:rPr>
          <w:sz w:val="22"/>
          <w:szCs w:val="22"/>
          <w:lang w:val="en-GB"/>
        </w:rPr>
        <w:t xml:space="preserve"> of the WSFI steering group needs further elaboration. Corresponding discussions will encompass the position of the group towards the TWSC, the existing TMAP groups (JMMB/JMBB) and a potential connection to the partnership hub. A corresponding document will be developed within the first quarter of 2018 by TG-MM.</w:t>
      </w:r>
    </w:p>
    <w:p w:rsidR="00720177" w:rsidRPr="004E71D8" w:rsidRDefault="00720177" w:rsidP="004E71D8">
      <w:pPr>
        <w:ind w:left="720" w:hanging="360"/>
        <w:contextualSpacing/>
        <w:rPr>
          <w:sz w:val="22"/>
          <w:szCs w:val="22"/>
        </w:rPr>
      </w:pPr>
    </w:p>
    <w:p w:rsidR="00A966C6" w:rsidRPr="004E71D8" w:rsidRDefault="00A966C6" w:rsidP="00A966C6">
      <w:pPr>
        <w:ind w:hanging="11"/>
        <w:rPr>
          <w:b/>
          <w:sz w:val="22"/>
          <w:szCs w:val="22"/>
          <w:lang w:val="en-GB"/>
        </w:rPr>
      </w:pPr>
      <w:r w:rsidRPr="004E71D8">
        <w:rPr>
          <w:b/>
          <w:sz w:val="22"/>
          <w:szCs w:val="22"/>
          <w:lang w:val="en-GB"/>
        </w:rPr>
        <w:t xml:space="preserve">Proposal: </w:t>
      </w:r>
      <w:r w:rsidR="003F33D0" w:rsidRPr="004E71D8">
        <w:rPr>
          <w:b/>
          <w:sz w:val="22"/>
          <w:szCs w:val="22"/>
          <w:lang w:val="en-GB"/>
        </w:rPr>
        <w:tab/>
      </w:r>
      <w:r w:rsidRPr="004E71D8">
        <w:rPr>
          <w:b/>
          <w:sz w:val="22"/>
          <w:szCs w:val="22"/>
          <w:lang w:val="en-GB"/>
        </w:rPr>
        <w:t>WSB is invited to note the information</w:t>
      </w:r>
      <w:r w:rsidR="003F33D0" w:rsidRPr="004E71D8">
        <w:rPr>
          <w:b/>
          <w:sz w:val="22"/>
          <w:szCs w:val="22"/>
          <w:lang w:val="en-GB"/>
        </w:rPr>
        <w:t>.</w:t>
      </w:r>
      <w:r w:rsidRPr="004E71D8">
        <w:rPr>
          <w:b/>
          <w:sz w:val="22"/>
          <w:szCs w:val="22"/>
          <w:lang w:val="en-GB"/>
        </w:rPr>
        <w:t xml:space="preserve"> </w:t>
      </w:r>
    </w:p>
    <w:p w:rsidR="00225B72" w:rsidRDefault="00225B72" w:rsidP="00A966C6">
      <w:pPr>
        <w:ind w:hanging="11"/>
        <w:rPr>
          <w:b/>
          <w:sz w:val="22"/>
          <w:szCs w:val="22"/>
          <w:lang w:val="en-GB"/>
        </w:rPr>
      </w:pPr>
    </w:p>
    <w:p w:rsidR="00950D9E" w:rsidRPr="004E71D8" w:rsidRDefault="00950D9E" w:rsidP="00A966C6">
      <w:pPr>
        <w:ind w:hanging="11"/>
        <w:rPr>
          <w:b/>
          <w:sz w:val="22"/>
          <w:szCs w:val="22"/>
          <w:lang w:val="en-GB"/>
        </w:rPr>
      </w:pPr>
    </w:p>
    <w:p w:rsidR="00A966C6" w:rsidRPr="004E71D8" w:rsidRDefault="00A966C6" w:rsidP="00A966C6">
      <w:pPr>
        <w:pStyle w:val="Listenabsatz"/>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Management and wardening</w:t>
      </w:r>
    </w:p>
    <w:p w:rsidR="00A966C6" w:rsidRPr="004E71D8" w:rsidRDefault="00A966C6" w:rsidP="00A966C6">
      <w:pPr>
        <w:ind w:hanging="11"/>
        <w:rPr>
          <w:sz w:val="20"/>
          <w:szCs w:val="20"/>
          <w:lang w:val="en-GB"/>
        </w:rPr>
      </w:pPr>
      <w:r w:rsidRPr="004E71D8">
        <w:rPr>
          <w:sz w:val="20"/>
          <w:szCs w:val="20"/>
          <w:lang w:val="en-GB"/>
        </w:rPr>
        <w:t>TD §18.Therefore also strive for intensifying the cooperation at the operational management level.</w:t>
      </w:r>
    </w:p>
    <w:p w:rsidR="00A966C6" w:rsidRPr="004E71D8" w:rsidRDefault="00A966C6" w:rsidP="00A966C6">
      <w:pPr>
        <w:ind w:hanging="11"/>
        <w:rPr>
          <w:lang w:val="en-GB"/>
        </w:rPr>
      </w:pPr>
      <w:r w:rsidRPr="004E71D8">
        <w:rPr>
          <w:sz w:val="20"/>
          <w:szCs w:val="20"/>
          <w:lang w:val="en-GB"/>
        </w:rPr>
        <w:t>TD §19. Ensure that there is adequate wardening over the whole Wadden Sea</w:t>
      </w:r>
      <w:r w:rsidRPr="004E71D8">
        <w:rPr>
          <w:lang w:val="en-GB"/>
        </w:rPr>
        <w:t>.</w:t>
      </w:r>
    </w:p>
    <w:p w:rsidR="00A966C6" w:rsidRPr="004E71D8" w:rsidRDefault="00A966C6" w:rsidP="00A966C6">
      <w:pPr>
        <w:ind w:hanging="11"/>
        <w:rPr>
          <w:lang w:val="en-GB"/>
        </w:rPr>
      </w:pPr>
    </w:p>
    <w:p w:rsidR="00F302E5" w:rsidRPr="004E71D8" w:rsidRDefault="00EF4004" w:rsidP="00A966C6">
      <w:pPr>
        <w:ind w:hanging="11"/>
        <w:rPr>
          <w:sz w:val="22"/>
          <w:szCs w:val="22"/>
          <w:lang w:val="en-GB"/>
        </w:rPr>
      </w:pPr>
      <w:r w:rsidRPr="004E71D8">
        <w:rPr>
          <w:sz w:val="22"/>
          <w:szCs w:val="22"/>
          <w:lang w:val="en-GB"/>
        </w:rPr>
        <w:t>The requested manager’s works</w:t>
      </w:r>
      <w:r w:rsidR="00991FA5" w:rsidRPr="004E71D8">
        <w:rPr>
          <w:sz w:val="22"/>
          <w:szCs w:val="22"/>
          <w:lang w:val="en-GB"/>
        </w:rPr>
        <w:t>h</w:t>
      </w:r>
      <w:r w:rsidR="00282324" w:rsidRPr="004E71D8">
        <w:rPr>
          <w:sz w:val="22"/>
          <w:szCs w:val="22"/>
          <w:lang w:val="en-GB"/>
        </w:rPr>
        <w:t xml:space="preserve">op with focus on the </w:t>
      </w:r>
      <w:r w:rsidRPr="004E71D8">
        <w:rPr>
          <w:sz w:val="22"/>
          <w:szCs w:val="22"/>
          <w:lang w:val="en-GB"/>
        </w:rPr>
        <w:t>beaches and dunes habitat is under preparation</w:t>
      </w:r>
      <w:r w:rsidR="00991FA5" w:rsidRPr="004E71D8">
        <w:rPr>
          <w:sz w:val="22"/>
          <w:szCs w:val="22"/>
          <w:lang w:val="en-GB"/>
        </w:rPr>
        <w:t xml:space="preserve"> in cooperation with </w:t>
      </w:r>
      <w:proofErr w:type="spellStart"/>
      <w:r w:rsidR="00991FA5" w:rsidRPr="004E71D8">
        <w:rPr>
          <w:sz w:val="22"/>
          <w:szCs w:val="22"/>
          <w:lang w:val="en-GB"/>
        </w:rPr>
        <w:t>Staatsbosbe</w:t>
      </w:r>
      <w:r w:rsidR="000467FB" w:rsidRPr="004E71D8">
        <w:rPr>
          <w:sz w:val="22"/>
          <w:szCs w:val="22"/>
          <w:lang w:val="en-GB"/>
        </w:rPr>
        <w:t>he</w:t>
      </w:r>
      <w:r w:rsidR="00991FA5" w:rsidRPr="004E71D8">
        <w:rPr>
          <w:sz w:val="22"/>
          <w:szCs w:val="22"/>
          <w:lang w:val="en-GB"/>
        </w:rPr>
        <w:t>er</w:t>
      </w:r>
      <w:proofErr w:type="spellEnd"/>
      <w:r w:rsidR="00CB4797">
        <w:rPr>
          <w:sz w:val="22"/>
          <w:szCs w:val="22"/>
          <w:lang w:val="en-GB"/>
        </w:rPr>
        <w:t>. F</w:t>
      </w:r>
      <w:r w:rsidR="004E71D8">
        <w:rPr>
          <w:sz w:val="22"/>
          <w:szCs w:val="22"/>
          <w:lang w:val="en-GB"/>
        </w:rPr>
        <w:t>inancial implications are covered by the Netherlands.</w:t>
      </w:r>
    </w:p>
    <w:p w:rsidR="003F33D0" w:rsidRPr="004E71D8" w:rsidRDefault="0027668F" w:rsidP="00A966C6">
      <w:pPr>
        <w:ind w:hanging="11"/>
        <w:rPr>
          <w:sz w:val="22"/>
          <w:szCs w:val="22"/>
          <w:lang w:val="en-GB"/>
        </w:rPr>
      </w:pPr>
      <w:r w:rsidRPr="004E71D8">
        <w:rPr>
          <w:sz w:val="22"/>
          <w:szCs w:val="22"/>
          <w:lang w:val="en-GB"/>
        </w:rPr>
        <w:t>The envisaged wardening workshop w</w:t>
      </w:r>
      <w:r w:rsidR="00CB4797">
        <w:rPr>
          <w:sz w:val="22"/>
          <w:szCs w:val="22"/>
          <w:lang w:val="en-GB"/>
        </w:rPr>
        <w:t>ould</w:t>
      </w:r>
      <w:r w:rsidRPr="004E71D8">
        <w:rPr>
          <w:sz w:val="22"/>
          <w:szCs w:val="22"/>
          <w:lang w:val="en-GB"/>
        </w:rPr>
        <w:t xml:space="preserve"> be </w:t>
      </w:r>
      <w:r w:rsidR="00997159" w:rsidRPr="004E71D8">
        <w:rPr>
          <w:sz w:val="22"/>
          <w:szCs w:val="22"/>
          <w:lang w:val="en-GB"/>
        </w:rPr>
        <w:t>o</w:t>
      </w:r>
      <w:r w:rsidRPr="004E71D8">
        <w:rPr>
          <w:sz w:val="22"/>
          <w:szCs w:val="22"/>
          <w:lang w:val="en-GB"/>
        </w:rPr>
        <w:t>rganized by</w:t>
      </w:r>
      <w:r w:rsidR="00997159" w:rsidRPr="004E71D8">
        <w:rPr>
          <w:sz w:val="22"/>
          <w:szCs w:val="22"/>
          <w:lang w:val="en-GB"/>
        </w:rPr>
        <w:t xml:space="preserve"> </w:t>
      </w:r>
      <w:r w:rsidRPr="004E71D8">
        <w:rPr>
          <w:sz w:val="22"/>
          <w:szCs w:val="22"/>
          <w:lang w:val="en-GB"/>
        </w:rPr>
        <w:t xml:space="preserve">the Netherlands </w:t>
      </w:r>
      <w:r w:rsidR="00997159" w:rsidRPr="004E71D8">
        <w:rPr>
          <w:sz w:val="22"/>
          <w:szCs w:val="22"/>
          <w:lang w:val="en-GB"/>
        </w:rPr>
        <w:t xml:space="preserve">with support from </w:t>
      </w:r>
      <w:r w:rsidRPr="004E71D8">
        <w:rPr>
          <w:sz w:val="22"/>
          <w:szCs w:val="22"/>
          <w:lang w:val="en-GB"/>
        </w:rPr>
        <w:t>CWSS.</w:t>
      </w:r>
      <w:r w:rsidR="003F33D0" w:rsidRPr="004E71D8">
        <w:rPr>
          <w:sz w:val="22"/>
          <w:szCs w:val="22"/>
          <w:lang w:val="en-GB"/>
        </w:rPr>
        <w:t xml:space="preserve"> </w:t>
      </w:r>
      <w:r w:rsidR="004E71D8">
        <w:rPr>
          <w:sz w:val="22"/>
          <w:szCs w:val="22"/>
          <w:lang w:val="en-GB"/>
        </w:rPr>
        <w:t>Since</w:t>
      </w:r>
      <w:r w:rsidR="00CB4797">
        <w:rPr>
          <w:sz w:val="22"/>
          <w:szCs w:val="22"/>
          <w:lang w:val="en-GB"/>
        </w:rPr>
        <w:t xml:space="preserve"> it was not possible to find a common </w:t>
      </w:r>
      <w:r w:rsidR="004E71D8">
        <w:rPr>
          <w:sz w:val="22"/>
          <w:szCs w:val="22"/>
          <w:lang w:val="en-GB"/>
        </w:rPr>
        <w:t>date, new proposals would be needed from the local organizers, since the planned activities include a b</w:t>
      </w:r>
      <w:r w:rsidR="00CB4797">
        <w:rPr>
          <w:sz w:val="22"/>
          <w:szCs w:val="22"/>
          <w:lang w:val="en-GB"/>
        </w:rPr>
        <w:t>oat trip and are therefore tide-</w:t>
      </w:r>
      <w:r w:rsidR="004E71D8">
        <w:rPr>
          <w:sz w:val="22"/>
          <w:szCs w:val="22"/>
          <w:lang w:val="en-GB"/>
        </w:rPr>
        <w:t xml:space="preserve">dependent. </w:t>
      </w:r>
    </w:p>
    <w:p w:rsidR="00A966C6" w:rsidRPr="004E71D8" w:rsidRDefault="00A966C6" w:rsidP="00A966C6">
      <w:pPr>
        <w:ind w:hanging="11"/>
        <w:rPr>
          <w:sz w:val="22"/>
          <w:szCs w:val="22"/>
          <w:lang w:val="en-GB"/>
        </w:rPr>
      </w:pPr>
    </w:p>
    <w:p w:rsidR="00A966C6" w:rsidRPr="004E71D8" w:rsidRDefault="00A966C6" w:rsidP="00A966C6">
      <w:pPr>
        <w:ind w:left="1440" w:hanging="1451"/>
        <w:rPr>
          <w:b/>
          <w:sz w:val="22"/>
          <w:szCs w:val="22"/>
          <w:lang w:val="en-GB"/>
        </w:rPr>
      </w:pPr>
      <w:r w:rsidRPr="004E71D8">
        <w:rPr>
          <w:b/>
          <w:sz w:val="22"/>
          <w:szCs w:val="22"/>
          <w:lang w:val="en-GB"/>
        </w:rPr>
        <w:t>Proposal:</w:t>
      </w:r>
      <w:r w:rsidRPr="004E71D8">
        <w:rPr>
          <w:b/>
          <w:sz w:val="22"/>
          <w:szCs w:val="22"/>
          <w:lang w:val="en-GB"/>
        </w:rPr>
        <w:tab/>
      </w:r>
      <w:r w:rsidR="0027668F" w:rsidRPr="004E71D8">
        <w:rPr>
          <w:b/>
          <w:sz w:val="22"/>
          <w:szCs w:val="22"/>
          <w:lang w:val="en-GB"/>
        </w:rPr>
        <w:t>WSB is invited to note the information</w:t>
      </w:r>
      <w:r w:rsidR="003F33D0" w:rsidRPr="004E71D8">
        <w:rPr>
          <w:b/>
          <w:sz w:val="22"/>
          <w:szCs w:val="22"/>
          <w:lang w:val="en-GB"/>
        </w:rPr>
        <w:t>.</w:t>
      </w: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lastRenderedPageBreak/>
        <w:t>N2000 roof report</w:t>
      </w:r>
    </w:p>
    <w:p w:rsidR="00A966C6" w:rsidRPr="004E71D8" w:rsidRDefault="00A966C6" w:rsidP="00A966C6">
      <w:pPr>
        <w:keepNext/>
        <w:ind w:hanging="11"/>
        <w:rPr>
          <w:sz w:val="20"/>
          <w:szCs w:val="20"/>
          <w:lang w:val="en-GB"/>
        </w:rPr>
      </w:pPr>
      <w:r w:rsidRPr="004E71D8">
        <w:rPr>
          <w:sz w:val="20"/>
          <w:szCs w:val="20"/>
          <w:lang w:val="en-GB"/>
        </w:rPr>
        <w:t>TD §23 Agree therefore to cooperate in evaluating the assessments under the Habitats Directive, also with the aim to prepare a common Natura 2000 roof report for the Wadden Sea.</w:t>
      </w:r>
    </w:p>
    <w:p w:rsidR="00A966C6" w:rsidRPr="004E71D8" w:rsidRDefault="00A966C6" w:rsidP="00A966C6">
      <w:pPr>
        <w:ind w:hanging="11"/>
        <w:rPr>
          <w:lang w:val="en-GB"/>
        </w:rPr>
      </w:pPr>
    </w:p>
    <w:p w:rsidR="002D16AF" w:rsidRPr="004E71D8" w:rsidRDefault="00A966C6" w:rsidP="00A966C6">
      <w:pPr>
        <w:rPr>
          <w:sz w:val="22"/>
          <w:szCs w:val="22"/>
          <w:lang w:val="en-GB"/>
        </w:rPr>
      </w:pPr>
      <w:r w:rsidRPr="004E71D8">
        <w:rPr>
          <w:sz w:val="22"/>
          <w:szCs w:val="22"/>
          <w:lang w:val="en-GB"/>
        </w:rPr>
        <w:t>National reports on the assessment of the Wadden Sea according to</w:t>
      </w:r>
      <w:r w:rsidR="00CB4797">
        <w:rPr>
          <w:sz w:val="22"/>
          <w:szCs w:val="22"/>
          <w:lang w:val="en-GB"/>
        </w:rPr>
        <w:t xml:space="preserve"> the</w:t>
      </w:r>
      <w:r w:rsidRPr="004E71D8">
        <w:rPr>
          <w:sz w:val="22"/>
          <w:szCs w:val="22"/>
          <w:lang w:val="en-GB"/>
        </w:rPr>
        <w:t xml:space="preserve"> N2000 methodology are available.  </w:t>
      </w:r>
      <w:r w:rsidR="00B26808">
        <w:rPr>
          <w:sz w:val="22"/>
          <w:szCs w:val="22"/>
          <w:lang w:val="en-GB"/>
        </w:rPr>
        <w:t xml:space="preserve">Based on a proposal and corresponding ToR from the CWSS, the TG-MM </w:t>
      </w:r>
      <w:r w:rsidR="00DB279C">
        <w:rPr>
          <w:sz w:val="22"/>
          <w:szCs w:val="22"/>
          <w:lang w:val="en-GB"/>
        </w:rPr>
        <w:t>proposed</w:t>
      </w:r>
      <w:r w:rsidR="00B26808">
        <w:rPr>
          <w:sz w:val="22"/>
          <w:szCs w:val="22"/>
          <w:lang w:val="en-GB"/>
        </w:rPr>
        <w:t xml:space="preserve"> to assign a consultant to analyse the regional reporting information </w:t>
      </w:r>
      <w:r w:rsidR="00CB4797">
        <w:rPr>
          <w:sz w:val="22"/>
          <w:szCs w:val="22"/>
          <w:lang w:val="en-GB"/>
        </w:rPr>
        <w:t xml:space="preserve">with regard to its </w:t>
      </w:r>
      <w:r w:rsidR="00B26808">
        <w:rPr>
          <w:sz w:val="22"/>
          <w:szCs w:val="22"/>
          <w:lang w:val="en-GB"/>
        </w:rPr>
        <w:t>comparability. If the data sets</w:t>
      </w:r>
      <w:r w:rsidR="00CF56B8">
        <w:rPr>
          <w:sz w:val="22"/>
          <w:szCs w:val="22"/>
          <w:lang w:val="en-GB"/>
        </w:rPr>
        <w:t>/methodologies</w:t>
      </w:r>
      <w:r w:rsidR="00B26808">
        <w:rPr>
          <w:sz w:val="22"/>
          <w:szCs w:val="22"/>
          <w:lang w:val="en-GB"/>
        </w:rPr>
        <w:t xml:space="preserve"> are considered comparable, or could be processed to reach this status, the consultant should also deliver</w:t>
      </w:r>
      <w:r w:rsidR="00CF56B8">
        <w:rPr>
          <w:sz w:val="22"/>
          <w:szCs w:val="22"/>
          <w:lang w:val="en-GB"/>
        </w:rPr>
        <w:t xml:space="preserve"> an assessment</w:t>
      </w:r>
      <w:r w:rsidR="00B26808">
        <w:rPr>
          <w:sz w:val="22"/>
          <w:szCs w:val="22"/>
          <w:lang w:val="en-GB"/>
        </w:rPr>
        <w:t xml:space="preserve"> report</w:t>
      </w:r>
      <w:r w:rsidR="00CF56B8">
        <w:rPr>
          <w:sz w:val="22"/>
          <w:szCs w:val="22"/>
          <w:lang w:val="en-GB"/>
        </w:rPr>
        <w:t xml:space="preserve"> as far as possible</w:t>
      </w:r>
      <w:r w:rsidR="00B26808">
        <w:rPr>
          <w:sz w:val="22"/>
          <w:szCs w:val="22"/>
          <w:lang w:val="en-GB"/>
        </w:rPr>
        <w:t xml:space="preserve">. </w:t>
      </w:r>
      <w:r w:rsidR="00CB4797">
        <w:rPr>
          <w:sz w:val="22"/>
          <w:szCs w:val="22"/>
          <w:lang w:val="en-GB"/>
        </w:rPr>
        <w:t>The coverage of costs would be considered by both CWSS and the regions.</w:t>
      </w:r>
      <w:r w:rsidR="00B26808">
        <w:rPr>
          <w:sz w:val="22"/>
          <w:szCs w:val="22"/>
          <w:lang w:val="en-GB"/>
        </w:rPr>
        <w:t xml:space="preserve"> </w:t>
      </w:r>
    </w:p>
    <w:p w:rsidR="00A966C6" w:rsidRPr="004E71D8" w:rsidRDefault="00A966C6" w:rsidP="00A966C6"/>
    <w:p w:rsidR="00A966C6" w:rsidRPr="004E71D8" w:rsidRDefault="00A966C6" w:rsidP="00A966C6">
      <w:pPr>
        <w:ind w:hanging="11"/>
        <w:rPr>
          <w:b/>
          <w:sz w:val="22"/>
          <w:szCs w:val="22"/>
          <w:lang w:val="en-GB"/>
        </w:rPr>
      </w:pPr>
      <w:r w:rsidRPr="004E71D8">
        <w:rPr>
          <w:b/>
          <w:sz w:val="22"/>
          <w:szCs w:val="22"/>
          <w:lang w:val="en-GB"/>
        </w:rPr>
        <w:t>Proposal:</w:t>
      </w:r>
      <w:r w:rsidRPr="004E71D8">
        <w:rPr>
          <w:b/>
          <w:sz w:val="22"/>
          <w:szCs w:val="22"/>
          <w:lang w:val="en-GB"/>
        </w:rPr>
        <w:tab/>
      </w:r>
      <w:r w:rsidR="002D16AF" w:rsidRPr="004E71D8">
        <w:rPr>
          <w:b/>
          <w:sz w:val="22"/>
          <w:szCs w:val="22"/>
          <w:lang w:val="en-GB"/>
        </w:rPr>
        <w:t>WSB is requested to endorse the approach</w:t>
      </w:r>
      <w:r w:rsidR="003F33D0" w:rsidRPr="004E71D8">
        <w:rPr>
          <w:b/>
          <w:sz w:val="22"/>
          <w:szCs w:val="22"/>
          <w:lang w:val="en-GB"/>
        </w:rPr>
        <w:t>.</w:t>
      </w:r>
    </w:p>
    <w:p w:rsidR="00A966C6" w:rsidRPr="004E71D8" w:rsidRDefault="00A966C6" w:rsidP="00A966C6">
      <w:pPr>
        <w:ind w:hanging="11"/>
        <w:rPr>
          <w:lang w:val="en-GB"/>
        </w:rPr>
      </w:pPr>
    </w:p>
    <w:p w:rsidR="00225B72" w:rsidRPr="004E71D8" w:rsidRDefault="00225B72" w:rsidP="00A966C6">
      <w:pPr>
        <w:ind w:hanging="11"/>
        <w:rPr>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Breeding Bird Action Plan</w:t>
      </w:r>
    </w:p>
    <w:p w:rsidR="00A966C6" w:rsidRPr="004E71D8" w:rsidRDefault="00A966C6" w:rsidP="00997159">
      <w:pPr>
        <w:keepNext/>
        <w:ind w:hanging="11"/>
        <w:rPr>
          <w:sz w:val="20"/>
          <w:szCs w:val="20"/>
          <w:lang w:val="en-GB"/>
        </w:rPr>
      </w:pPr>
      <w:r w:rsidRPr="004E71D8">
        <w:rPr>
          <w:sz w:val="20"/>
          <w:szCs w:val="20"/>
          <w:lang w:val="en-GB"/>
        </w:rPr>
        <w:t>TD §25. Instruct the WSB to develop and implement a trilateral Action Plan on improving conditions for breeding birds.</w:t>
      </w:r>
    </w:p>
    <w:p w:rsidR="00B11AC7" w:rsidRPr="004E71D8" w:rsidRDefault="00B11AC7" w:rsidP="00A966C6">
      <w:pPr>
        <w:ind w:hanging="11"/>
        <w:rPr>
          <w:sz w:val="22"/>
          <w:szCs w:val="22"/>
          <w:lang w:val="en-GB"/>
        </w:rPr>
      </w:pPr>
    </w:p>
    <w:p w:rsidR="0095781F" w:rsidRDefault="00DB279C" w:rsidP="0095781F">
      <w:pPr>
        <w:pStyle w:val="Textkrper"/>
        <w:rPr>
          <w:rFonts w:ascii="Times New Roman" w:hAnsi="Times New Roman" w:cs="Times New Roman"/>
          <w:sz w:val="22"/>
          <w:szCs w:val="22"/>
          <w:lang w:val="en-GB"/>
        </w:rPr>
      </w:pPr>
      <w:r w:rsidRPr="00DB279C">
        <w:rPr>
          <w:rFonts w:ascii="Times New Roman" w:hAnsi="Times New Roman" w:cs="Times New Roman"/>
          <w:sz w:val="22"/>
          <w:szCs w:val="22"/>
          <w:lang w:val="en-GB"/>
        </w:rPr>
        <w:t>Guidelines for best practices in managing predation risk are still in preparation.</w:t>
      </w:r>
    </w:p>
    <w:p w:rsidR="0054656D" w:rsidRDefault="0054656D" w:rsidP="0095781F">
      <w:pPr>
        <w:pStyle w:val="Textkrper"/>
        <w:rPr>
          <w:rFonts w:ascii="Times New Roman" w:hAnsi="Times New Roman" w:cs="Times New Roman"/>
          <w:sz w:val="22"/>
          <w:szCs w:val="22"/>
          <w:lang w:val="en-GB"/>
        </w:rPr>
      </w:pPr>
    </w:p>
    <w:p w:rsidR="0054656D" w:rsidRDefault="0054656D" w:rsidP="0095781F">
      <w:pPr>
        <w:pStyle w:val="Textkrper"/>
        <w:rPr>
          <w:rFonts w:ascii="Times New Roman" w:hAnsi="Times New Roman" w:cs="Times New Roman"/>
          <w:sz w:val="22"/>
          <w:szCs w:val="22"/>
          <w:lang w:val="en-GB"/>
        </w:rPr>
      </w:pPr>
      <w:r>
        <w:rPr>
          <w:rFonts w:ascii="Times New Roman" w:hAnsi="Times New Roman" w:cs="Times New Roman"/>
          <w:sz w:val="22"/>
          <w:szCs w:val="22"/>
          <w:lang w:val="en-GB"/>
        </w:rPr>
        <w:t xml:space="preserve">TG-MM requested information on the regional implementation of the breeding bird action plan from the JMBB. Furthermore, a general information exchange on the regional approaches on handling of oiled birds would be welcomed. </w:t>
      </w:r>
    </w:p>
    <w:p w:rsidR="00DB279C" w:rsidRPr="004E71D8" w:rsidRDefault="00DB279C" w:rsidP="0095781F">
      <w:pPr>
        <w:pStyle w:val="Textkrper"/>
        <w:rPr>
          <w:rFonts w:ascii="Times New Roman" w:hAnsi="Times New Roman" w:cs="Times New Roman"/>
          <w:sz w:val="22"/>
          <w:szCs w:val="22"/>
          <w:lang w:val="en-GB"/>
        </w:rPr>
      </w:pPr>
    </w:p>
    <w:p w:rsidR="00A966C6" w:rsidRPr="004E71D8" w:rsidRDefault="00A966C6" w:rsidP="00A966C6">
      <w:pPr>
        <w:ind w:left="1440" w:hanging="1451"/>
        <w:rPr>
          <w:b/>
          <w:lang w:val="en-GB"/>
        </w:rPr>
      </w:pPr>
      <w:r w:rsidRPr="004E71D8">
        <w:rPr>
          <w:b/>
          <w:sz w:val="22"/>
          <w:szCs w:val="22"/>
          <w:lang w:val="en-GB"/>
        </w:rPr>
        <w:t>Proposal:</w:t>
      </w:r>
      <w:r w:rsidRPr="004E71D8">
        <w:rPr>
          <w:b/>
          <w:sz w:val="22"/>
          <w:szCs w:val="22"/>
          <w:lang w:val="en-GB"/>
        </w:rPr>
        <w:tab/>
        <w:t>WSB is invited to note the information</w:t>
      </w:r>
      <w:r w:rsidR="003F33D0" w:rsidRPr="004E71D8">
        <w:rPr>
          <w:b/>
          <w:sz w:val="22"/>
          <w:szCs w:val="22"/>
          <w:lang w:val="en-GB"/>
        </w:rPr>
        <w:t>.</w:t>
      </w:r>
    </w:p>
    <w:p w:rsidR="00A966C6" w:rsidRPr="004E71D8" w:rsidRDefault="00A966C6" w:rsidP="00A966C6">
      <w:pPr>
        <w:ind w:hanging="11"/>
        <w:rPr>
          <w:lang w:val="en-GB"/>
        </w:rPr>
      </w:pPr>
    </w:p>
    <w:p w:rsidR="00225B72" w:rsidRPr="004E71D8" w:rsidRDefault="00225B72" w:rsidP="00A966C6">
      <w:pPr>
        <w:ind w:hanging="11"/>
        <w:rPr>
          <w:lang w:val="en-GB"/>
        </w:rPr>
      </w:pPr>
    </w:p>
    <w:p w:rsidR="00A966C6" w:rsidRPr="004E71D8" w:rsidRDefault="00A966C6" w:rsidP="00A966C6">
      <w:pPr>
        <w:keepNext/>
        <w:ind w:hanging="11"/>
        <w:rPr>
          <w:b/>
          <w:u w:val="single"/>
          <w:lang w:val="en-GB"/>
        </w:rPr>
      </w:pPr>
      <w:r w:rsidRPr="004E71D8">
        <w:rPr>
          <w:b/>
          <w:u w:val="single"/>
          <w:lang w:val="en-GB"/>
        </w:rPr>
        <w:t>Seal Agreement</w:t>
      </w:r>
    </w:p>
    <w:p w:rsidR="00A966C6" w:rsidRPr="004E71D8" w:rsidRDefault="00A966C6" w:rsidP="00A966C6">
      <w:pPr>
        <w:keepNext/>
        <w:ind w:hanging="11"/>
        <w:rPr>
          <w:sz w:val="20"/>
          <w:szCs w:val="20"/>
          <w:lang w:val="en-GB"/>
        </w:rPr>
      </w:pPr>
      <w:r w:rsidRPr="004E71D8">
        <w:rPr>
          <w:sz w:val="20"/>
          <w:szCs w:val="20"/>
          <w:lang w:val="en-GB"/>
        </w:rPr>
        <w:t>TD §27. Therefore continue the cooperation in the context of the Seal Agreement, including the Seal Management Plan, which will be updated in 2016, reconfirming the guidelines on taking and releasing of seals.</w:t>
      </w:r>
    </w:p>
    <w:p w:rsidR="0095781F" w:rsidRPr="004E71D8" w:rsidRDefault="0095781F" w:rsidP="00A966C6">
      <w:pPr>
        <w:ind w:hanging="11"/>
        <w:rPr>
          <w:sz w:val="22"/>
          <w:szCs w:val="22"/>
          <w:lang w:val="en-GB"/>
        </w:rPr>
      </w:pPr>
    </w:p>
    <w:p w:rsidR="00CF56B8" w:rsidRPr="00FF1AB6" w:rsidRDefault="00C04D8C" w:rsidP="00CF56B8">
      <w:pPr>
        <w:ind w:hanging="11"/>
        <w:rPr>
          <w:sz w:val="22"/>
          <w:szCs w:val="22"/>
          <w:lang w:val="en-GB"/>
        </w:rPr>
      </w:pPr>
      <w:r w:rsidRPr="00FF1AB6">
        <w:rPr>
          <w:sz w:val="22"/>
          <w:szCs w:val="22"/>
          <w:lang w:val="en-GB"/>
        </w:rPr>
        <w:t xml:space="preserve">The latest version of the SMP, </w:t>
      </w:r>
      <w:r w:rsidR="00617426">
        <w:rPr>
          <w:sz w:val="22"/>
          <w:szCs w:val="22"/>
          <w:lang w:val="en-GB"/>
        </w:rPr>
        <w:t xml:space="preserve">which on request of the TG-MM </w:t>
      </w:r>
      <w:r w:rsidRPr="00FF1AB6">
        <w:rPr>
          <w:sz w:val="22"/>
          <w:szCs w:val="22"/>
          <w:lang w:val="en-GB"/>
        </w:rPr>
        <w:t xml:space="preserve">comprising major updates </w:t>
      </w:r>
      <w:r w:rsidR="00CB4797">
        <w:rPr>
          <w:sz w:val="22"/>
          <w:szCs w:val="22"/>
          <w:lang w:val="en-GB"/>
        </w:rPr>
        <w:t xml:space="preserve">in the </w:t>
      </w:r>
      <w:r w:rsidRPr="00FF1AB6">
        <w:rPr>
          <w:sz w:val="22"/>
          <w:szCs w:val="22"/>
          <w:lang w:val="en-GB"/>
        </w:rPr>
        <w:t>column</w:t>
      </w:r>
      <w:r w:rsidR="00CB4797">
        <w:rPr>
          <w:sz w:val="22"/>
          <w:szCs w:val="22"/>
          <w:lang w:val="en-GB"/>
        </w:rPr>
        <w:t xml:space="preserve"> entitled “review former SMP” would n</w:t>
      </w:r>
      <w:r w:rsidRPr="00FF1AB6">
        <w:rPr>
          <w:sz w:val="22"/>
          <w:szCs w:val="22"/>
          <w:lang w:val="en-GB"/>
        </w:rPr>
        <w:t>ow be discussed in TSEG. The draft would the</w:t>
      </w:r>
      <w:r w:rsidR="00FF1AB6" w:rsidRPr="00FF1AB6">
        <w:rPr>
          <w:sz w:val="22"/>
          <w:szCs w:val="22"/>
          <w:lang w:val="en-GB"/>
        </w:rPr>
        <w:t>n be sent to TSEG+ for approval and finally to TG-MM.</w:t>
      </w:r>
      <w:r w:rsidR="00CF56B8">
        <w:rPr>
          <w:sz w:val="22"/>
          <w:szCs w:val="22"/>
          <w:lang w:val="en-GB"/>
        </w:rPr>
        <w:t xml:space="preserve"> It would still be envisaged to adopt the plan at the TG</w:t>
      </w:r>
      <w:r w:rsidR="00C533A2">
        <w:rPr>
          <w:sz w:val="22"/>
          <w:szCs w:val="22"/>
          <w:lang w:val="en-GB"/>
        </w:rPr>
        <w:t>-</w:t>
      </w:r>
      <w:r w:rsidR="00CF56B8">
        <w:rPr>
          <w:sz w:val="22"/>
          <w:szCs w:val="22"/>
          <w:lang w:val="en-GB"/>
        </w:rPr>
        <w:t>C in 2018.</w:t>
      </w:r>
      <w:r w:rsidR="00C533A2">
        <w:rPr>
          <w:sz w:val="22"/>
          <w:szCs w:val="22"/>
          <w:lang w:val="en-GB"/>
        </w:rPr>
        <w:t xml:space="preserve"> The TG-MM would invite a member of the TSEG for its next meeting.</w:t>
      </w:r>
    </w:p>
    <w:p w:rsidR="00CF56B8" w:rsidRPr="004E71D8" w:rsidRDefault="00CF56B8" w:rsidP="00CF56B8">
      <w:pPr>
        <w:ind w:hanging="11"/>
        <w:rPr>
          <w:sz w:val="22"/>
          <w:szCs w:val="22"/>
          <w:lang w:val="en-GB"/>
        </w:rPr>
      </w:pPr>
    </w:p>
    <w:p w:rsidR="00C04D8C" w:rsidRPr="00FF1AB6" w:rsidRDefault="00C04D8C" w:rsidP="00A966C6">
      <w:pPr>
        <w:ind w:hanging="11"/>
        <w:rPr>
          <w:sz w:val="22"/>
          <w:szCs w:val="22"/>
          <w:lang w:val="en-GB"/>
        </w:rPr>
      </w:pPr>
    </w:p>
    <w:p w:rsidR="00512F34" w:rsidRPr="004E71D8" w:rsidRDefault="00512F34" w:rsidP="00A966C6">
      <w:pPr>
        <w:ind w:hanging="11"/>
        <w:rPr>
          <w:sz w:val="22"/>
          <w:szCs w:val="22"/>
          <w:lang w:val="en-GB"/>
        </w:rPr>
      </w:pPr>
    </w:p>
    <w:p w:rsidR="00512F34" w:rsidRPr="004E71D8" w:rsidRDefault="000467FB" w:rsidP="00A966C6">
      <w:pPr>
        <w:ind w:hanging="11"/>
        <w:rPr>
          <w:sz w:val="22"/>
          <w:szCs w:val="22"/>
          <w:lang w:val="en-GB"/>
        </w:rPr>
      </w:pPr>
      <w:r w:rsidRPr="004E71D8">
        <w:rPr>
          <w:b/>
          <w:sz w:val="22"/>
          <w:szCs w:val="22"/>
          <w:lang w:val="en-GB"/>
        </w:rPr>
        <w:t>Proposal:</w:t>
      </w:r>
      <w:r w:rsidRPr="004E71D8">
        <w:rPr>
          <w:b/>
          <w:sz w:val="22"/>
          <w:szCs w:val="22"/>
          <w:lang w:val="en-GB"/>
        </w:rPr>
        <w:tab/>
      </w:r>
      <w:r w:rsidR="00512F34" w:rsidRPr="004E71D8">
        <w:rPr>
          <w:b/>
          <w:sz w:val="22"/>
          <w:szCs w:val="22"/>
          <w:lang w:val="en-GB"/>
        </w:rPr>
        <w:t xml:space="preserve">WSB is requested to </w:t>
      </w:r>
      <w:r w:rsidR="00617426">
        <w:rPr>
          <w:b/>
          <w:sz w:val="22"/>
          <w:szCs w:val="22"/>
          <w:lang w:val="en-GB"/>
        </w:rPr>
        <w:t>note</w:t>
      </w:r>
      <w:r w:rsidR="00512F34" w:rsidRPr="004E71D8">
        <w:rPr>
          <w:b/>
          <w:sz w:val="22"/>
          <w:szCs w:val="22"/>
          <w:lang w:val="en-GB"/>
        </w:rPr>
        <w:t xml:space="preserve"> the approach</w:t>
      </w:r>
      <w:r w:rsidR="003F33D0" w:rsidRPr="004E71D8">
        <w:rPr>
          <w:b/>
          <w:sz w:val="22"/>
          <w:szCs w:val="22"/>
          <w:lang w:val="en-GB"/>
        </w:rPr>
        <w:t>.</w:t>
      </w:r>
    </w:p>
    <w:p w:rsidR="000467FB" w:rsidRPr="004E71D8" w:rsidRDefault="0095781F" w:rsidP="00512F34">
      <w:pPr>
        <w:ind w:hanging="11"/>
        <w:rPr>
          <w:sz w:val="22"/>
          <w:szCs w:val="22"/>
          <w:lang w:val="en-GB"/>
        </w:rPr>
      </w:pPr>
      <w:r w:rsidRPr="004E71D8">
        <w:rPr>
          <w:sz w:val="22"/>
          <w:szCs w:val="22"/>
          <w:lang w:val="en-GB"/>
        </w:rPr>
        <w:t xml:space="preserve">  </w:t>
      </w:r>
    </w:p>
    <w:p w:rsidR="00A966C6" w:rsidRPr="004E71D8" w:rsidRDefault="00A966C6" w:rsidP="00A966C6">
      <w:pPr>
        <w:keepNext/>
        <w:ind w:hanging="11"/>
        <w:rPr>
          <w:sz w:val="20"/>
          <w:szCs w:val="20"/>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Fish targets</w:t>
      </w:r>
    </w:p>
    <w:p w:rsidR="00A966C6" w:rsidRPr="004E71D8" w:rsidRDefault="00A966C6" w:rsidP="00A966C6">
      <w:pPr>
        <w:keepNext/>
        <w:ind w:hanging="11"/>
        <w:rPr>
          <w:sz w:val="20"/>
          <w:szCs w:val="20"/>
          <w:lang w:val="en-GB"/>
        </w:rPr>
      </w:pPr>
      <w:r w:rsidRPr="004E71D8">
        <w:rPr>
          <w:sz w:val="20"/>
          <w:szCs w:val="20"/>
          <w:lang w:val="en-GB"/>
        </w:rPr>
        <w:t>TD §28. Acknowledge the importance of fish for the Wadden Sea ecosystem and therefore instruct the WSB to work on the further implementation of the trilateral fish targets of the Wadden Sea Plan.</w:t>
      </w:r>
    </w:p>
    <w:p w:rsidR="00512F34" w:rsidRPr="004E71D8" w:rsidRDefault="00512F34" w:rsidP="00A966C6">
      <w:pPr>
        <w:ind w:left="-11"/>
        <w:rPr>
          <w:sz w:val="22"/>
          <w:szCs w:val="22"/>
          <w:lang w:val="en-GB"/>
        </w:rPr>
      </w:pPr>
    </w:p>
    <w:p w:rsidR="001C502E" w:rsidRPr="001C502E" w:rsidRDefault="00FF1AB6" w:rsidP="001C502E">
      <w:pPr>
        <w:ind w:left="-11"/>
        <w:rPr>
          <w:sz w:val="22"/>
          <w:szCs w:val="22"/>
          <w:lang w:val="en-GB"/>
        </w:rPr>
      </w:pPr>
      <w:r>
        <w:rPr>
          <w:sz w:val="22"/>
          <w:szCs w:val="22"/>
          <w:lang w:val="en-GB"/>
        </w:rPr>
        <w:t xml:space="preserve">The </w:t>
      </w:r>
      <w:r w:rsidR="001C502E">
        <w:rPr>
          <w:sz w:val="22"/>
          <w:szCs w:val="22"/>
          <w:lang w:val="en-GB"/>
        </w:rPr>
        <w:t xml:space="preserve">Swimway </w:t>
      </w:r>
      <w:r>
        <w:rPr>
          <w:sz w:val="22"/>
          <w:szCs w:val="22"/>
          <w:lang w:val="en-GB"/>
        </w:rPr>
        <w:t>draft action programm</w:t>
      </w:r>
      <w:r w:rsidR="001C502E">
        <w:rPr>
          <w:sz w:val="22"/>
          <w:szCs w:val="22"/>
          <w:lang w:val="en-GB"/>
        </w:rPr>
        <w:t>e</w:t>
      </w:r>
      <w:r>
        <w:rPr>
          <w:sz w:val="22"/>
          <w:szCs w:val="22"/>
          <w:lang w:val="en-GB"/>
        </w:rPr>
        <w:t xml:space="preserve"> w</w:t>
      </w:r>
      <w:r w:rsidR="00CB4797">
        <w:rPr>
          <w:sz w:val="22"/>
          <w:szCs w:val="22"/>
          <w:lang w:val="en-GB"/>
        </w:rPr>
        <w:t>as about</w:t>
      </w:r>
      <w:r>
        <w:rPr>
          <w:sz w:val="22"/>
          <w:szCs w:val="22"/>
          <w:lang w:val="en-GB"/>
        </w:rPr>
        <w:t xml:space="preserve"> to be finalized, </w:t>
      </w:r>
      <w:r w:rsidR="001C502E">
        <w:rPr>
          <w:sz w:val="22"/>
          <w:szCs w:val="22"/>
          <w:lang w:val="en-GB"/>
        </w:rPr>
        <w:t>incorpo</w:t>
      </w:r>
      <w:r>
        <w:rPr>
          <w:sz w:val="22"/>
          <w:szCs w:val="22"/>
          <w:lang w:val="en-GB"/>
        </w:rPr>
        <w:t>rating comments fro</w:t>
      </w:r>
      <w:r w:rsidR="001C502E">
        <w:rPr>
          <w:sz w:val="22"/>
          <w:szCs w:val="22"/>
          <w:lang w:val="en-GB"/>
        </w:rPr>
        <w:t>m</w:t>
      </w:r>
      <w:r>
        <w:rPr>
          <w:sz w:val="22"/>
          <w:szCs w:val="22"/>
          <w:lang w:val="en-GB"/>
        </w:rPr>
        <w:t xml:space="preserve"> the regions.</w:t>
      </w:r>
      <w:r w:rsidR="001C502E">
        <w:rPr>
          <w:sz w:val="22"/>
          <w:szCs w:val="22"/>
          <w:lang w:val="en-GB"/>
        </w:rPr>
        <w:t xml:space="preserve"> Since the document </w:t>
      </w:r>
      <w:r w:rsidR="00CB1F31">
        <w:rPr>
          <w:sz w:val="22"/>
          <w:szCs w:val="22"/>
          <w:lang w:val="en-GB"/>
        </w:rPr>
        <w:t xml:space="preserve">at present </w:t>
      </w:r>
      <w:r w:rsidR="001C502E">
        <w:rPr>
          <w:sz w:val="22"/>
          <w:szCs w:val="22"/>
          <w:lang w:val="en-GB"/>
        </w:rPr>
        <w:t xml:space="preserve">would be </w:t>
      </w:r>
      <w:r w:rsidR="00CB4797">
        <w:rPr>
          <w:sz w:val="22"/>
          <w:szCs w:val="22"/>
          <w:lang w:val="en-GB"/>
        </w:rPr>
        <w:t>a rather comprehensive document,</w:t>
      </w:r>
      <w:r w:rsidR="001C502E">
        <w:rPr>
          <w:sz w:val="22"/>
          <w:szCs w:val="22"/>
          <w:lang w:val="en-GB"/>
        </w:rPr>
        <w:t xml:space="preserve"> </w:t>
      </w:r>
      <w:r w:rsidR="00CB4797">
        <w:rPr>
          <w:sz w:val="22"/>
          <w:szCs w:val="22"/>
          <w:lang w:val="en-GB"/>
        </w:rPr>
        <w:t xml:space="preserve">TG-MM </w:t>
      </w:r>
      <w:r w:rsidR="00CB1F31">
        <w:rPr>
          <w:sz w:val="22"/>
          <w:szCs w:val="22"/>
          <w:lang w:val="en-GB"/>
        </w:rPr>
        <w:t>propose</w:t>
      </w:r>
      <w:r w:rsidR="00C314B7">
        <w:rPr>
          <w:sz w:val="22"/>
          <w:szCs w:val="22"/>
          <w:lang w:val="en-GB"/>
        </w:rPr>
        <w:t>d</w:t>
      </w:r>
      <w:r w:rsidR="00CB1F31">
        <w:rPr>
          <w:sz w:val="22"/>
          <w:szCs w:val="22"/>
          <w:lang w:val="en-GB"/>
        </w:rPr>
        <w:t xml:space="preserve"> to req</w:t>
      </w:r>
      <w:r w:rsidR="00C314B7">
        <w:rPr>
          <w:sz w:val="22"/>
          <w:szCs w:val="22"/>
          <w:lang w:val="en-GB"/>
        </w:rPr>
        <w:t>uest</w:t>
      </w:r>
      <w:r w:rsidR="001C502E">
        <w:rPr>
          <w:sz w:val="22"/>
          <w:szCs w:val="22"/>
          <w:lang w:val="en-GB"/>
        </w:rPr>
        <w:t xml:space="preserve"> the </w:t>
      </w:r>
      <w:r w:rsidR="00CB4797">
        <w:rPr>
          <w:sz w:val="22"/>
          <w:szCs w:val="22"/>
          <w:lang w:val="en-GB"/>
        </w:rPr>
        <w:t>group</w:t>
      </w:r>
      <w:r w:rsidR="001C502E">
        <w:rPr>
          <w:sz w:val="22"/>
          <w:szCs w:val="22"/>
          <w:lang w:val="en-GB"/>
        </w:rPr>
        <w:t xml:space="preserve"> to condense and </w:t>
      </w:r>
      <w:r w:rsidR="00C314B7">
        <w:rPr>
          <w:sz w:val="22"/>
          <w:szCs w:val="22"/>
          <w:lang w:val="en-GB"/>
        </w:rPr>
        <w:t xml:space="preserve">to </w:t>
      </w:r>
      <w:r w:rsidR="001C502E">
        <w:rPr>
          <w:sz w:val="22"/>
          <w:szCs w:val="22"/>
          <w:lang w:val="en-GB"/>
        </w:rPr>
        <w:t xml:space="preserve">modify the information in a short paper which could be used as </w:t>
      </w:r>
      <w:r w:rsidR="00CB4797">
        <w:rPr>
          <w:sz w:val="22"/>
          <w:szCs w:val="22"/>
          <w:lang w:val="en-GB"/>
        </w:rPr>
        <w:t xml:space="preserve">an </w:t>
      </w:r>
      <w:r w:rsidR="001C502E">
        <w:rPr>
          <w:sz w:val="22"/>
          <w:szCs w:val="22"/>
          <w:lang w:val="en-GB"/>
        </w:rPr>
        <w:t>Annex to the M</w:t>
      </w:r>
      <w:r w:rsidR="00CB4797">
        <w:rPr>
          <w:sz w:val="22"/>
          <w:szCs w:val="22"/>
          <w:lang w:val="en-GB"/>
        </w:rPr>
        <w:t>CD</w:t>
      </w:r>
      <w:r w:rsidR="00CB1F31">
        <w:rPr>
          <w:sz w:val="22"/>
          <w:szCs w:val="22"/>
          <w:lang w:val="en-GB"/>
        </w:rPr>
        <w:t xml:space="preserve">, </w:t>
      </w:r>
      <w:r w:rsidR="00C314B7">
        <w:rPr>
          <w:sz w:val="22"/>
          <w:szCs w:val="22"/>
          <w:lang w:val="en-GB"/>
        </w:rPr>
        <w:t xml:space="preserve">while </w:t>
      </w:r>
      <w:r w:rsidR="00CB1F31">
        <w:rPr>
          <w:sz w:val="22"/>
          <w:szCs w:val="22"/>
          <w:lang w:val="en-GB"/>
        </w:rPr>
        <w:t>keeping the full version for further reference</w:t>
      </w:r>
      <w:r w:rsidR="00617426">
        <w:rPr>
          <w:sz w:val="22"/>
          <w:szCs w:val="22"/>
          <w:lang w:val="en-GB"/>
        </w:rPr>
        <w:t xml:space="preserve"> and for submission to the WSB22. </w:t>
      </w:r>
      <w:r w:rsidR="00CB4797">
        <w:rPr>
          <w:sz w:val="22"/>
          <w:szCs w:val="22"/>
          <w:lang w:val="en-GB"/>
        </w:rPr>
        <w:t>The TG-MM also considered</w:t>
      </w:r>
      <w:r w:rsidR="001C502E">
        <w:rPr>
          <w:sz w:val="22"/>
          <w:szCs w:val="22"/>
          <w:lang w:val="en-GB"/>
        </w:rPr>
        <w:t xml:space="preserve"> </w:t>
      </w:r>
      <w:r w:rsidR="00C314B7">
        <w:rPr>
          <w:sz w:val="22"/>
          <w:szCs w:val="22"/>
          <w:lang w:val="en-GB"/>
        </w:rPr>
        <w:t>resources</w:t>
      </w:r>
      <w:r w:rsidR="001C502E">
        <w:rPr>
          <w:sz w:val="22"/>
          <w:szCs w:val="22"/>
          <w:lang w:val="en-GB"/>
        </w:rPr>
        <w:t xml:space="preserve"> implication</w:t>
      </w:r>
      <w:r w:rsidR="00CB1F31">
        <w:rPr>
          <w:sz w:val="22"/>
          <w:szCs w:val="22"/>
          <w:lang w:val="en-GB"/>
        </w:rPr>
        <w:t>s</w:t>
      </w:r>
      <w:r w:rsidR="001C502E">
        <w:rPr>
          <w:sz w:val="22"/>
          <w:szCs w:val="22"/>
          <w:lang w:val="en-GB"/>
        </w:rPr>
        <w:t xml:space="preserve"> o</w:t>
      </w:r>
      <w:r w:rsidR="00CB4797">
        <w:rPr>
          <w:sz w:val="22"/>
          <w:szCs w:val="22"/>
          <w:lang w:val="en-GB"/>
        </w:rPr>
        <w:t>f</w:t>
      </w:r>
      <w:r w:rsidR="001C502E">
        <w:rPr>
          <w:sz w:val="22"/>
          <w:szCs w:val="22"/>
          <w:lang w:val="en-GB"/>
        </w:rPr>
        <w:t xml:space="preserve"> the coordination of future Swimw</w:t>
      </w:r>
      <w:r w:rsidR="00CB4797">
        <w:rPr>
          <w:sz w:val="22"/>
          <w:szCs w:val="22"/>
          <w:lang w:val="en-GB"/>
        </w:rPr>
        <w:t>ay project</w:t>
      </w:r>
      <w:r w:rsidR="00CB1F31">
        <w:rPr>
          <w:sz w:val="22"/>
          <w:szCs w:val="22"/>
          <w:lang w:val="en-GB"/>
        </w:rPr>
        <w:t xml:space="preserve">s and </w:t>
      </w:r>
      <w:r w:rsidR="00C314B7">
        <w:rPr>
          <w:sz w:val="22"/>
          <w:szCs w:val="22"/>
          <w:lang w:val="en-GB"/>
        </w:rPr>
        <w:t>whether</w:t>
      </w:r>
      <w:r w:rsidR="00CB1F31">
        <w:rPr>
          <w:sz w:val="22"/>
          <w:szCs w:val="22"/>
          <w:lang w:val="en-GB"/>
        </w:rPr>
        <w:t xml:space="preserve"> they</w:t>
      </w:r>
      <w:r w:rsidR="00CB4797">
        <w:rPr>
          <w:sz w:val="22"/>
          <w:szCs w:val="22"/>
          <w:lang w:val="en-GB"/>
        </w:rPr>
        <w:t xml:space="preserve"> could be absorbed by work hours from CWSS</w:t>
      </w:r>
      <w:r w:rsidR="00CB1F31">
        <w:rPr>
          <w:sz w:val="22"/>
          <w:szCs w:val="22"/>
          <w:lang w:val="en-GB"/>
        </w:rPr>
        <w:t xml:space="preserve"> and by in-kind contributions from parties and </w:t>
      </w:r>
      <w:r w:rsidR="00CB1F31">
        <w:rPr>
          <w:sz w:val="22"/>
          <w:szCs w:val="22"/>
          <w:lang w:val="en-GB"/>
        </w:rPr>
        <w:lastRenderedPageBreak/>
        <w:t>stakeholders</w:t>
      </w:r>
      <w:r w:rsidR="001C502E" w:rsidRPr="001C502E">
        <w:rPr>
          <w:sz w:val="22"/>
          <w:szCs w:val="22"/>
          <w:lang w:val="en-GB"/>
        </w:rPr>
        <w:t xml:space="preserve">. The meeting </w:t>
      </w:r>
      <w:r w:rsidR="00CB1F31">
        <w:rPr>
          <w:sz w:val="22"/>
          <w:szCs w:val="22"/>
          <w:lang w:val="en-GB"/>
        </w:rPr>
        <w:t xml:space="preserve">further </w:t>
      </w:r>
      <w:r w:rsidR="001C502E" w:rsidRPr="001C502E">
        <w:rPr>
          <w:sz w:val="22"/>
          <w:szCs w:val="22"/>
          <w:lang w:val="en-GB"/>
        </w:rPr>
        <w:t>proposed to consider a signing event/ceremony during the trilateral Wadden Sea Conference in 2018, as well as a corresponding side event.</w:t>
      </w:r>
    </w:p>
    <w:p w:rsidR="00A966C6" w:rsidRPr="00FF1AB6" w:rsidRDefault="00A966C6" w:rsidP="00A966C6">
      <w:pPr>
        <w:ind w:hanging="11"/>
        <w:rPr>
          <w:b/>
          <w:color w:val="FF0000"/>
          <w:lang w:val="en-GB"/>
        </w:rPr>
      </w:pPr>
    </w:p>
    <w:p w:rsidR="00A966C6" w:rsidRPr="004E71D8" w:rsidRDefault="00A966C6" w:rsidP="00A966C6">
      <w:pPr>
        <w:ind w:left="1440" w:hanging="1451"/>
        <w:rPr>
          <w:lang w:val="en-GB"/>
        </w:rPr>
      </w:pPr>
      <w:r w:rsidRPr="004E71D8">
        <w:rPr>
          <w:b/>
          <w:sz w:val="22"/>
          <w:szCs w:val="22"/>
          <w:lang w:val="en-GB"/>
        </w:rPr>
        <w:t>Proposal:</w:t>
      </w:r>
      <w:r w:rsidRPr="004E71D8">
        <w:rPr>
          <w:sz w:val="22"/>
          <w:szCs w:val="22"/>
          <w:lang w:val="en-GB"/>
        </w:rPr>
        <w:t xml:space="preserve"> </w:t>
      </w:r>
      <w:r w:rsidRPr="004E71D8">
        <w:rPr>
          <w:b/>
          <w:sz w:val="22"/>
          <w:szCs w:val="22"/>
          <w:lang w:val="en-GB"/>
        </w:rPr>
        <w:tab/>
        <w:t xml:space="preserve">WSB is invited to </w:t>
      </w:r>
      <w:r w:rsidR="00997159" w:rsidRPr="004E71D8">
        <w:rPr>
          <w:b/>
          <w:sz w:val="22"/>
          <w:szCs w:val="22"/>
          <w:lang w:val="en-GB"/>
        </w:rPr>
        <w:t>endorse</w:t>
      </w:r>
      <w:r w:rsidRPr="004E71D8">
        <w:rPr>
          <w:b/>
          <w:sz w:val="22"/>
          <w:szCs w:val="22"/>
          <w:lang w:val="en-GB"/>
        </w:rPr>
        <w:t xml:space="preserve"> </w:t>
      </w:r>
      <w:r w:rsidR="00997159" w:rsidRPr="004E71D8">
        <w:rPr>
          <w:b/>
          <w:sz w:val="22"/>
          <w:szCs w:val="22"/>
          <w:lang w:val="en-GB"/>
        </w:rPr>
        <w:t>approach</w:t>
      </w:r>
      <w:r w:rsidR="003F33D0" w:rsidRPr="004E71D8">
        <w:rPr>
          <w:b/>
          <w:sz w:val="22"/>
          <w:szCs w:val="22"/>
          <w:lang w:val="en-GB"/>
        </w:rPr>
        <w:t>.</w:t>
      </w:r>
    </w:p>
    <w:p w:rsidR="00A966C6" w:rsidRPr="004E71D8" w:rsidRDefault="00A966C6" w:rsidP="00A966C6">
      <w:pPr>
        <w:ind w:hanging="11"/>
        <w:rPr>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Alien species</w:t>
      </w:r>
    </w:p>
    <w:p w:rsidR="00A966C6" w:rsidRPr="004E71D8" w:rsidRDefault="00A966C6" w:rsidP="00A966C6">
      <w:pPr>
        <w:keepNext/>
        <w:ind w:hanging="11"/>
        <w:rPr>
          <w:sz w:val="20"/>
          <w:szCs w:val="20"/>
          <w:lang w:val="en-GB"/>
        </w:rPr>
      </w:pPr>
      <w:r w:rsidRPr="004E71D8">
        <w:rPr>
          <w:sz w:val="20"/>
          <w:szCs w:val="20"/>
          <w:lang w:val="en-GB"/>
        </w:rPr>
        <w:t xml:space="preserve">§35. Instruct the WSB to further develop the trilateral strategic framework for dealing with alien species in the Wadden Sea and to coordinate the further development of an alien species management and action plan, taking into account existing and upcoming legislation and projects. </w:t>
      </w:r>
    </w:p>
    <w:p w:rsidR="00A966C6" w:rsidRPr="004E71D8" w:rsidRDefault="00A966C6" w:rsidP="00A966C6">
      <w:pPr>
        <w:ind w:hanging="11"/>
        <w:rPr>
          <w:i/>
          <w:lang w:val="en-GB"/>
        </w:rPr>
      </w:pPr>
    </w:p>
    <w:p w:rsidR="001C502E" w:rsidRDefault="006F04FD" w:rsidP="00444AF8">
      <w:pPr>
        <w:ind w:hanging="11"/>
        <w:rPr>
          <w:sz w:val="22"/>
          <w:szCs w:val="22"/>
          <w:lang w:val="en-GB"/>
        </w:rPr>
      </w:pPr>
      <w:r>
        <w:rPr>
          <w:sz w:val="22"/>
          <w:szCs w:val="22"/>
          <w:lang w:val="en-GB"/>
        </w:rPr>
        <w:t>The new secretary</w:t>
      </w:r>
      <w:r w:rsidR="007A5888">
        <w:rPr>
          <w:sz w:val="22"/>
          <w:szCs w:val="22"/>
          <w:lang w:val="en-GB"/>
        </w:rPr>
        <w:t xml:space="preserve"> of WG AS</w:t>
      </w:r>
      <w:r>
        <w:rPr>
          <w:sz w:val="22"/>
          <w:szCs w:val="22"/>
          <w:lang w:val="en-GB"/>
        </w:rPr>
        <w:t>, Ms Julia Busch, and the representative from Lower Saxony</w:t>
      </w:r>
      <w:r w:rsidR="006D49EF">
        <w:rPr>
          <w:sz w:val="22"/>
          <w:szCs w:val="22"/>
          <w:lang w:val="en-GB"/>
        </w:rPr>
        <w:t>, Mr Gregor Scheiffarth, took part in the TG-MM 19 meeting.</w:t>
      </w:r>
      <w:r>
        <w:rPr>
          <w:sz w:val="22"/>
          <w:szCs w:val="22"/>
          <w:lang w:val="en-GB"/>
        </w:rPr>
        <w:t xml:space="preserve"> The latest draft of the Alien Species </w:t>
      </w:r>
      <w:r w:rsidRPr="006F04FD">
        <w:rPr>
          <w:sz w:val="22"/>
          <w:szCs w:val="22"/>
        </w:rPr>
        <w:t>Management and Action Plan</w:t>
      </w:r>
      <w:r>
        <w:rPr>
          <w:sz w:val="22"/>
          <w:szCs w:val="22"/>
        </w:rPr>
        <w:t xml:space="preserve"> was considered as insufficient in its current status due to missing information and substantial reservations on </w:t>
      </w:r>
      <w:r w:rsidR="00CF56B8">
        <w:rPr>
          <w:sz w:val="22"/>
          <w:szCs w:val="22"/>
        </w:rPr>
        <w:t>some</w:t>
      </w:r>
      <w:r>
        <w:rPr>
          <w:sz w:val="22"/>
          <w:szCs w:val="22"/>
        </w:rPr>
        <w:t xml:space="preserve"> parts of the document. </w:t>
      </w:r>
      <w:r w:rsidR="006D49EF">
        <w:rPr>
          <w:sz w:val="22"/>
          <w:szCs w:val="22"/>
        </w:rPr>
        <w:t xml:space="preserve">Nevertheless, the meeting stated that improvements on finding common ground regarding the processes </w:t>
      </w:r>
      <w:r w:rsidR="007A5888">
        <w:rPr>
          <w:sz w:val="22"/>
          <w:szCs w:val="22"/>
        </w:rPr>
        <w:t xml:space="preserve">for handling </w:t>
      </w:r>
      <w:r w:rsidR="006D49EF">
        <w:rPr>
          <w:sz w:val="22"/>
          <w:szCs w:val="22"/>
        </w:rPr>
        <w:t xml:space="preserve">alien species were recognized. </w:t>
      </w:r>
      <w:r>
        <w:rPr>
          <w:sz w:val="22"/>
          <w:szCs w:val="22"/>
        </w:rPr>
        <w:t>A note on the status of the draft including a proposal on how to deal with the document would be submitted to WSB</w:t>
      </w:r>
      <w:r w:rsidR="00CF56B8">
        <w:rPr>
          <w:sz w:val="22"/>
          <w:szCs w:val="22"/>
        </w:rPr>
        <w:t xml:space="preserve"> in due time</w:t>
      </w:r>
      <w:r>
        <w:rPr>
          <w:sz w:val="22"/>
          <w:szCs w:val="22"/>
        </w:rPr>
        <w:t>.</w:t>
      </w:r>
    </w:p>
    <w:p w:rsidR="00A966C6" w:rsidRPr="004E71D8" w:rsidRDefault="00A966C6" w:rsidP="00A966C6">
      <w:pPr>
        <w:ind w:hanging="11"/>
        <w:rPr>
          <w:sz w:val="22"/>
          <w:szCs w:val="22"/>
          <w:lang w:val="en-GB"/>
        </w:rPr>
      </w:pPr>
    </w:p>
    <w:p w:rsidR="00A966C6" w:rsidRPr="004E71D8" w:rsidRDefault="00A966C6" w:rsidP="00A966C6">
      <w:pPr>
        <w:ind w:hanging="11"/>
        <w:rPr>
          <w:b/>
          <w:sz w:val="22"/>
          <w:szCs w:val="22"/>
          <w:lang w:val="en-GB"/>
        </w:rPr>
      </w:pPr>
      <w:r w:rsidRPr="004E71D8">
        <w:rPr>
          <w:b/>
          <w:sz w:val="22"/>
          <w:szCs w:val="22"/>
          <w:lang w:val="en-GB"/>
        </w:rPr>
        <w:t>Proposal:</w:t>
      </w:r>
      <w:r w:rsidRPr="004E71D8">
        <w:rPr>
          <w:b/>
          <w:sz w:val="22"/>
          <w:szCs w:val="22"/>
          <w:lang w:val="en-GB"/>
        </w:rPr>
        <w:tab/>
        <w:t>WSB is invited to note the information</w:t>
      </w:r>
      <w:r w:rsidR="003F33D0" w:rsidRPr="004E71D8">
        <w:rPr>
          <w:b/>
          <w:sz w:val="22"/>
          <w:szCs w:val="22"/>
          <w:lang w:val="en-GB"/>
        </w:rPr>
        <w:t>.</w:t>
      </w:r>
    </w:p>
    <w:p w:rsidR="00A966C6" w:rsidRPr="004E71D8" w:rsidRDefault="00A966C6" w:rsidP="00A966C6">
      <w:pPr>
        <w:ind w:hanging="11"/>
        <w:rPr>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t>Trilateral Monitoring and Assessment Programme (TMAP)</w:t>
      </w:r>
    </w:p>
    <w:p w:rsidR="00A966C6" w:rsidRPr="004E71D8" w:rsidRDefault="00A966C6" w:rsidP="00A966C6">
      <w:pPr>
        <w:keepNext/>
        <w:ind w:hanging="11"/>
        <w:rPr>
          <w:sz w:val="20"/>
          <w:szCs w:val="20"/>
          <w:lang w:val="en-GB"/>
        </w:rPr>
      </w:pPr>
      <w:r w:rsidRPr="004E71D8">
        <w:rPr>
          <w:sz w:val="20"/>
          <w:szCs w:val="20"/>
          <w:lang w:val="en-GB"/>
        </w:rPr>
        <w:t>TD §60. Adopt the long-term common TMAP strategy as in Annex 6 as the basis for the further development of the TMAP, in close connection with the scientific community, with the aim to further increase its value in implementing EU Directives, and providing information for a wider range of stakeholders, also through the further development of the information system to allow for a better access of the data.</w:t>
      </w:r>
    </w:p>
    <w:p w:rsidR="00A966C6" w:rsidRPr="004E71D8" w:rsidRDefault="00A966C6" w:rsidP="00A966C6">
      <w:pPr>
        <w:rPr>
          <w:sz w:val="22"/>
          <w:szCs w:val="22"/>
          <w:lang w:val="en-GB"/>
        </w:rPr>
      </w:pPr>
      <w:r w:rsidRPr="004E71D8">
        <w:rPr>
          <w:sz w:val="22"/>
          <w:szCs w:val="22"/>
          <w:lang w:val="en-GB"/>
        </w:rPr>
        <w:t xml:space="preserve"> </w:t>
      </w:r>
    </w:p>
    <w:p w:rsidR="00CF56B8" w:rsidRDefault="00CF56B8" w:rsidP="00CF56B8">
      <w:pPr>
        <w:ind w:hanging="11"/>
        <w:rPr>
          <w:sz w:val="22"/>
          <w:szCs w:val="22"/>
          <w:lang w:val="en-GB"/>
        </w:rPr>
      </w:pPr>
      <w:r>
        <w:rPr>
          <w:sz w:val="22"/>
          <w:szCs w:val="22"/>
          <w:lang w:val="en-GB"/>
        </w:rPr>
        <w:t>All three states parties clearly reaffirmed their commitment to the TMAP and the corresponding strategy in general and n</w:t>
      </w:r>
      <w:r w:rsidRPr="00940BE8">
        <w:rPr>
          <w:sz w:val="22"/>
          <w:szCs w:val="22"/>
          <w:lang w:val="en-GB"/>
        </w:rPr>
        <w:t xml:space="preserve">ot </w:t>
      </w:r>
      <w:r>
        <w:rPr>
          <w:sz w:val="22"/>
          <w:szCs w:val="22"/>
          <w:lang w:val="en-GB"/>
        </w:rPr>
        <w:t xml:space="preserve">to </w:t>
      </w:r>
      <w:r w:rsidRPr="00940BE8">
        <w:rPr>
          <w:sz w:val="22"/>
          <w:szCs w:val="22"/>
          <w:lang w:val="en-GB"/>
        </w:rPr>
        <w:t>lose the harmonized approach</w:t>
      </w:r>
      <w:r>
        <w:rPr>
          <w:sz w:val="22"/>
          <w:szCs w:val="22"/>
          <w:lang w:val="en-GB"/>
        </w:rPr>
        <w:t xml:space="preserve"> as a cornerstone of the TWSC. Nevertheless, there is further need for coordination of the data handling.</w:t>
      </w:r>
    </w:p>
    <w:p w:rsidR="00CF56B8" w:rsidRDefault="00CF56B8" w:rsidP="00A966C6">
      <w:pPr>
        <w:ind w:hanging="11"/>
        <w:rPr>
          <w:sz w:val="22"/>
          <w:szCs w:val="22"/>
          <w:lang w:val="en-GB"/>
        </w:rPr>
      </w:pPr>
    </w:p>
    <w:p w:rsidR="006D49EF" w:rsidRDefault="00976647" w:rsidP="00A966C6">
      <w:pPr>
        <w:ind w:hanging="11"/>
        <w:rPr>
          <w:sz w:val="22"/>
          <w:szCs w:val="22"/>
          <w:lang w:val="en-GB"/>
        </w:rPr>
      </w:pPr>
      <w:r>
        <w:rPr>
          <w:sz w:val="22"/>
          <w:szCs w:val="22"/>
          <w:lang w:val="en-GB"/>
        </w:rPr>
        <w:t>The TG-MM requested a common document on TMAP information</w:t>
      </w:r>
      <w:r w:rsidRPr="00976647">
        <w:rPr>
          <w:sz w:val="22"/>
          <w:szCs w:val="22"/>
          <w:lang w:val="en-GB"/>
        </w:rPr>
        <w:t xml:space="preserve"> </w:t>
      </w:r>
      <w:r>
        <w:rPr>
          <w:sz w:val="22"/>
          <w:szCs w:val="22"/>
          <w:lang w:val="en-GB"/>
        </w:rPr>
        <w:t xml:space="preserve">for its next meeting, based on content </w:t>
      </w:r>
      <w:r w:rsidR="00353A44">
        <w:rPr>
          <w:sz w:val="22"/>
          <w:szCs w:val="22"/>
          <w:lang w:val="en-GB"/>
        </w:rPr>
        <w:t>submitted by</w:t>
      </w:r>
      <w:r>
        <w:rPr>
          <w:sz w:val="22"/>
          <w:szCs w:val="22"/>
          <w:lang w:val="en-GB"/>
        </w:rPr>
        <w:t xml:space="preserve"> the regions</w:t>
      </w:r>
      <w:r w:rsidR="00353A44">
        <w:rPr>
          <w:sz w:val="22"/>
          <w:szCs w:val="22"/>
          <w:lang w:val="en-GB"/>
        </w:rPr>
        <w:t xml:space="preserve"> and to be delivered by CWSS</w:t>
      </w:r>
      <w:r>
        <w:rPr>
          <w:sz w:val="22"/>
          <w:szCs w:val="22"/>
          <w:lang w:val="en-GB"/>
        </w:rPr>
        <w:t xml:space="preserve">. This document </w:t>
      </w:r>
      <w:r w:rsidR="00CB1F31">
        <w:rPr>
          <w:sz w:val="22"/>
          <w:szCs w:val="22"/>
          <w:lang w:val="en-GB"/>
        </w:rPr>
        <w:t>w</w:t>
      </w:r>
      <w:r w:rsidR="00950D9E">
        <w:rPr>
          <w:sz w:val="22"/>
          <w:szCs w:val="22"/>
          <w:lang w:val="en-GB"/>
        </w:rPr>
        <w:t>ould</w:t>
      </w:r>
      <w:r w:rsidR="00CB1F31">
        <w:rPr>
          <w:sz w:val="22"/>
          <w:szCs w:val="22"/>
          <w:lang w:val="en-GB"/>
        </w:rPr>
        <w:t>, along with input from ot</w:t>
      </w:r>
      <w:r w:rsidR="00950D9E">
        <w:rPr>
          <w:sz w:val="22"/>
          <w:szCs w:val="22"/>
          <w:lang w:val="en-GB"/>
        </w:rPr>
        <w:t>h</w:t>
      </w:r>
      <w:r w:rsidR="00CB1F31">
        <w:rPr>
          <w:sz w:val="22"/>
          <w:szCs w:val="22"/>
          <w:lang w:val="en-GB"/>
        </w:rPr>
        <w:t>er TG</w:t>
      </w:r>
      <w:r w:rsidR="00950D9E">
        <w:rPr>
          <w:sz w:val="22"/>
          <w:szCs w:val="22"/>
          <w:lang w:val="en-GB"/>
        </w:rPr>
        <w:t>s or WGs</w:t>
      </w:r>
      <w:r w:rsidR="00CB1F31">
        <w:rPr>
          <w:sz w:val="22"/>
          <w:szCs w:val="22"/>
          <w:lang w:val="en-GB"/>
        </w:rPr>
        <w:t>, the QSR and recent developments in EU and convention based obligations</w:t>
      </w:r>
      <w:r>
        <w:rPr>
          <w:sz w:val="22"/>
          <w:szCs w:val="22"/>
          <w:lang w:val="en-GB"/>
        </w:rPr>
        <w:t xml:space="preserve"> be the basis for updating the parameter list and the TMAP handbook.</w:t>
      </w:r>
    </w:p>
    <w:p w:rsidR="00E66F35" w:rsidRDefault="00290C71" w:rsidP="00A966C6">
      <w:pPr>
        <w:ind w:hanging="11"/>
        <w:rPr>
          <w:sz w:val="22"/>
          <w:szCs w:val="22"/>
          <w:lang w:val="en-GB"/>
        </w:rPr>
      </w:pPr>
      <w:r>
        <w:rPr>
          <w:sz w:val="22"/>
          <w:szCs w:val="22"/>
          <w:lang w:val="en-GB"/>
        </w:rPr>
        <w:t xml:space="preserve">Two different levels of data handling issues were discovered during TG-MM 19. It was agreed to better streamline the data flow with the aim </w:t>
      </w:r>
      <w:r w:rsidR="007A5888">
        <w:rPr>
          <w:sz w:val="22"/>
          <w:szCs w:val="22"/>
          <w:lang w:val="en-GB"/>
        </w:rPr>
        <w:t>of achieving</w:t>
      </w:r>
      <w:r>
        <w:rPr>
          <w:sz w:val="22"/>
          <w:szCs w:val="22"/>
          <w:lang w:val="en-GB"/>
        </w:rPr>
        <w:t xml:space="preserve"> more user friendly processes. Furthermore, alternative ways </w:t>
      </w:r>
      <w:r w:rsidR="00353A44">
        <w:rPr>
          <w:sz w:val="22"/>
          <w:szCs w:val="22"/>
          <w:lang w:val="en-GB"/>
        </w:rPr>
        <w:t>to present the</w:t>
      </w:r>
      <w:r>
        <w:rPr>
          <w:sz w:val="22"/>
          <w:szCs w:val="22"/>
          <w:lang w:val="en-GB"/>
        </w:rPr>
        <w:t xml:space="preserve"> data</w:t>
      </w:r>
      <w:r w:rsidR="00353A44">
        <w:rPr>
          <w:sz w:val="22"/>
          <w:szCs w:val="22"/>
          <w:lang w:val="en-GB"/>
        </w:rPr>
        <w:t xml:space="preserve"> </w:t>
      </w:r>
      <w:r w:rsidR="007A5888">
        <w:rPr>
          <w:sz w:val="22"/>
          <w:szCs w:val="22"/>
          <w:lang w:val="en-GB"/>
        </w:rPr>
        <w:t xml:space="preserve">online </w:t>
      </w:r>
      <w:r>
        <w:rPr>
          <w:sz w:val="22"/>
          <w:szCs w:val="22"/>
          <w:lang w:val="en-GB"/>
        </w:rPr>
        <w:t>for experts and the public need to be discussed</w:t>
      </w:r>
      <w:r w:rsidR="00575C00">
        <w:rPr>
          <w:sz w:val="22"/>
          <w:szCs w:val="22"/>
          <w:lang w:val="en-GB"/>
        </w:rPr>
        <w:t xml:space="preserve"> also to be aligned with i.e. the needs expressed in the coming Trilateral </w:t>
      </w:r>
      <w:r w:rsidR="00950D9E">
        <w:rPr>
          <w:sz w:val="22"/>
          <w:szCs w:val="22"/>
          <w:lang w:val="en-GB"/>
        </w:rPr>
        <w:t>Research</w:t>
      </w:r>
      <w:r w:rsidR="00575C00">
        <w:rPr>
          <w:sz w:val="22"/>
          <w:szCs w:val="22"/>
          <w:lang w:val="en-GB"/>
        </w:rPr>
        <w:t xml:space="preserve"> Agenda</w:t>
      </w:r>
      <w:r>
        <w:rPr>
          <w:sz w:val="22"/>
          <w:szCs w:val="22"/>
          <w:lang w:val="en-GB"/>
        </w:rPr>
        <w:t>. The CADENZA software, currently used in CWSS, w</w:t>
      </w:r>
      <w:r w:rsidR="007A5888">
        <w:rPr>
          <w:sz w:val="22"/>
          <w:szCs w:val="22"/>
          <w:lang w:val="en-GB"/>
        </w:rPr>
        <w:t xml:space="preserve">as </w:t>
      </w:r>
      <w:r>
        <w:rPr>
          <w:sz w:val="22"/>
          <w:szCs w:val="22"/>
          <w:lang w:val="en-GB"/>
        </w:rPr>
        <w:t xml:space="preserve">not supported for the moment and </w:t>
      </w:r>
      <w:r w:rsidR="00575C00">
        <w:rPr>
          <w:sz w:val="22"/>
          <w:szCs w:val="22"/>
          <w:lang w:val="en-GB"/>
        </w:rPr>
        <w:t>the meeting reco</w:t>
      </w:r>
      <w:r w:rsidR="00950D9E">
        <w:rPr>
          <w:sz w:val="22"/>
          <w:szCs w:val="22"/>
          <w:lang w:val="en-GB"/>
        </w:rPr>
        <w:t>m</w:t>
      </w:r>
      <w:r w:rsidR="00575C00">
        <w:rPr>
          <w:sz w:val="22"/>
          <w:szCs w:val="22"/>
          <w:lang w:val="en-GB"/>
        </w:rPr>
        <w:t>mend</w:t>
      </w:r>
      <w:r w:rsidR="00950D9E">
        <w:rPr>
          <w:sz w:val="22"/>
          <w:szCs w:val="22"/>
          <w:lang w:val="en-GB"/>
        </w:rPr>
        <w:t>ed</w:t>
      </w:r>
      <w:r w:rsidR="007A5888">
        <w:rPr>
          <w:sz w:val="22"/>
          <w:szCs w:val="22"/>
          <w:lang w:val="en-GB"/>
        </w:rPr>
        <w:t xml:space="preserve"> to suspend </w:t>
      </w:r>
      <w:r w:rsidR="00575C00">
        <w:rPr>
          <w:sz w:val="22"/>
          <w:szCs w:val="22"/>
          <w:lang w:val="en-GB"/>
        </w:rPr>
        <w:t>further</w:t>
      </w:r>
      <w:r w:rsidR="007A5888">
        <w:rPr>
          <w:sz w:val="22"/>
          <w:szCs w:val="22"/>
          <w:lang w:val="en-GB"/>
        </w:rPr>
        <w:t xml:space="preserve"> licence fees</w:t>
      </w:r>
      <w:r w:rsidR="00575C00">
        <w:rPr>
          <w:sz w:val="22"/>
          <w:szCs w:val="22"/>
          <w:lang w:val="en-GB"/>
        </w:rPr>
        <w:t xml:space="preserve"> as a trilateral benefit of the system is lacking</w:t>
      </w:r>
      <w:r>
        <w:rPr>
          <w:sz w:val="22"/>
          <w:szCs w:val="22"/>
          <w:lang w:val="en-GB"/>
        </w:rPr>
        <w:t xml:space="preserve">. </w:t>
      </w:r>
      <w:r w:rsidR="00575C00">
        <w:rPr>
          <w:sz w:val="22"/>
          <w:szCs w:val="22"/>
          <w:lang w:val="en-GB"/>
        </w:rPr>
        <w:t>TG-MM</w:t>
      </w:r>
      <w:r>
        <w:rPr>
          <w:sz w:val="22"/>
          <w:szCs w:val="22"/>
          <w:lang w:val="en-GB"/>
        </w:rPr>
        <w:t xml:space="preserve"> </w:t>
      </w:r>
      <w:r w:rsidR="00575C00">
        <w:rPr>
          <w:sz w:val="22"/>
          <w:szCs w:val="22"/>
          <w:lang w:val="en-GB"/>
        </w:rPr>
        <w:t xml:space="preserve">further </w:t>
      </w:r>
      <w:r>
        <w:rPr>
          <w:sz w:val="22"/>
          <w:szCs w:val="22"/>
          <w:lang w:val="en-GB"/>
        </w:rPr>
        <w:t>agreed to produce a strategic paper for its next meeting</w:t>
      </w:r>
      <w:r w:rsidR="00CF56B8">
        <w:rPr>
          <w:sz w:val="22"/>
          <w:szCs w:val="22"/>
          <w:lang w:val="en-GB"/>
        </w:rPr>
        <w:t>, which includes recommendations on the issue of data-handling, taking into account the challenges of future upcoming data-availability on relevant topics</w:t>
      </w:r>
      <w:r>
        <w:rPr>
          <w:sz w:val="22"/>
          <w:szCs w:val="22"/>
          <w:lang w:val="en-GB"/>
        </w:rPr>
        <w:t xml:space="preserve">. Members </w:t>
      </w:r>
      <w:r w:rsidR="007A5888">
        <w:rPr>
          <w:sz w:val="22"/>
          <w:szCs w:val="22"/>
          <w:lang w:val="en-GB"/>
        </w:rPr>
        <w:t>from all three states parties clearly reaffirmed</w:t>
      </w:r>
      <w:r>
        <w:rPr>
          <w:sz w:val="22"/>
          <w:szCs w:val="22"/>
          <w:lang w:val="en-GB"/>
        </w:rPr>
        <w:t xml:space="preserve"> their commitment to the TMAP and the corr</w:t>
      </w:r>
      <w:r w:rsidR="007A5888">
        <w:rPr>
          <w:sz w:val="22"/>
          <w:szCs w:val="22"/>
          <w:lang w:val="en-GB"/>
        </w:rPr>
        <w:t>esponding strategy in general.</w:t>
      </w:r>
    </w:p>
    <w:p w:rsidR="00A966C6" w:rsidRPr="004E71D8" w:rsidRDefault="00A966C6" w:rsidP="00A966C6">
      <w:pPr>
        <w:ind w:hanging="11"/>
        <w:rPr>
          <w:sz w:val="22"/>
          <w:szCs w:val="22"/>
          <w:lang w:val="en-GB"/>
        </w:rPr>
      </w:pPr>
    </w:p>
    <w:p w:rsidR="00A966C6" w:rsidRPr="004E71D8" w:rsidRDefault="00A966C6" w:rsidP="00A966C6">
      <w:pPr>
        <w:ind w:left="1440" w:hanging="1451"/>
        <w:rPr>
          <w:b/>
          <w:sz w:val="22"/>
          <w:szCs w:val="22"/>
          <w:lang w:val="en-GB"/>
        </w:rPr>
      </w:pPr>
      <w:r w:rsidRPr="004E71D8">
        <w:rPr>
          <w:b/>
          <w:sz w:val="22"/>
          <w:szCs w:val="22"/>
          <w:lang w:val="en-GB"/>
        </w:rPr>
        <w:t>Proposal:</w:t>
      </w:r>
      <w:r w:rsidRPr="004E71D8">
        <w:rPr>
          <w:b/>
          <w:sz w:val="22"/>
          <w:szCs w:val="22"/>
          <w:lang w:val="en-GB"/>
        </w:rPr>
        <w:tab/>
        <w:t>WSB is invited to note the information</w:t>
      </w:r>
      <w:r w:rsidR="003F33D0" w:rsidRPr="004E71D8">
        <w:rPr>
          <w:b/>
          <w:sz w:val="22"/>
          <w:szCs w:val="22"/>
          <w:lang w:val="en-GB"/>
        </w:rPr>
        <w:t>.</w:t>
      </w:r>
      <w:r w:rsidRPr="004E71D8">
        <w:rPr>
          <w:b/>
          <w:sz w:val="22"/>
          <w:szCs w:val="22"/>
          <w:lang w:val="en-GB"/>
        </w:rPr>
        <w:t xml:space="preserve"> </w:t>
      </w:r>
    </w:p>
    <w:p w:rsidR="00A966C6" w:rsidRDefault="00A966C6" w:rsidP="00A966C6">
      <w:pPr>
        <w:ind w:hanging="11"/>
        <w:rPr>
          <w:b/>
          <w:lang w:val="en-GB"/>
        </w:rPr>
      </w:pPr>
    </w:p>
    <w:p w:rsidR="00950D9E" w:rsidRPr="004E71D8" w:rsidRDefault="00950D9E" w:rsidP="00A966C6">
      <w:pPr>
        <w:ind w:hanging="11"/>
        <w:rPr>
          <w:b/>
          <w:lang w:val="en-GB"/>
        </w:rPr>
      </w:pPr>
    </w:p>
    <w:p w:rsidR="00A966C6" w:rsidRPr="004E71D8" w:rsidRDefault="00A966C6" w:rsidP="00A966C6">
      <w:pPr>
        <w:pStyle w:val="Listenabsatz"/>
        <w:keepNext/>
        <w:spacing w:after="0" w:line="240" w:lineRule="auto"/>
        <w:ind w:left="0" w:hanging="11"/>
        <w:rPr>
          <w:rFonts w:ascii="Times New Roman" w:hAnsi="Times New Roman" w:cs="Times New Roman"/>
          <w:b/>
          <w:u w:val="single"/>
          <w:lang w:val="en-GB"/>
        </w:rPr>
      </w:pPr>
      <w:r w:rsidRPr="004E71D8">
        <w:rPr>
          <w:rFonts w:ascii="Times New Roman" w:hAnsi="Times New Roman" w:cs="Times New Roman"/>
          <w:b/>
          <w:u w:val="single"/>
          <w:lang w:val="en-GB"/>
        </w:rPr>
        <w:lastRenderedPageBreak/>
        <w:t>Quality Status Report</w:t>
      </w:r>
    </w:p>
    <w:p w:rsidR="00A966C6" w:rsidRPr="004E71D8" w:rsidRDefault="00A966C6" w:rsidP="00A966C6">
      <w:pPr>
        <w:keepNext/>
        <w:ind w:hanging="11"/>
        <w:rPr>
          <w:sz w:val="20"/>
          <w:szCs w:val="20"/>
          <w:lang w:val="en-GB"/>
        </w:rPr>
      </w:pPr>
      <w:r w:rsidRPr="004E71D8">
        <w:rPr>
          <w:sz w:val="20"/>
          <w:szCs w:val="20"/>
          <w:lang w:val="en-GB"/>
        </w:rPr>
        <w:t>TD §61. Instruct the WSB to elaborate the next Wadden Sea Quality Status (Outlook) Report for 2016 in time for the 2018 Conference, in order also to be in line with the reporting cycles of the N2000 Directives and Marine Strategy Framework Directive.</w:t>
      </w:r>
    </w:p>
    <w:p w:rsidR="00A966C6" w:rsidRPr="004E71D8" w:rsidRDefault="00A966C6" w:rsidP="00A966C6">
      <w:pPr>
        <w:ind w:hanging="11"/>
        <w:rPr>
          <w:i/>
          <w:lang w:val="en-GB"/>
        </w:rPr>
      </w:pPr>
    </w:p>
    <w:p w:rsidR="00A966C6" w:rsidRPr="004E71D8" w:rsidRDefault="0079088B" w:rsidP="00A966C6">
      <w:pPr>
        <w:ind w:hanging="11"/>
        <w:rPr>
          <w:sz w:val="22"/>
          <w:szCs w:val="22"/>
          <w:lang w:val="en-GB"/>
        </w:rPr>
      </w:pPr>
      <w:r w:rsidRPr="004E71D8">
        <w:rPr>
          <w:sz w:val="22"/>
          <w:szCs w:val="22"/>
          <w:lang w:val="en-GB"/>
        </w:rPr>
        <w:t>A majority</w:t>
      </w:r>
      <w:r w:rsidR="00A966C6" w:rsidRPr="004E71D8">
        <w:rPr>
          <w:sz w:val="22"/>
          <w:szCs w:val="22"/>
          <w:lang w:val="en-GB"/>
        </w:rPr>
        <w:t xml:space="preserve"> of the QSR </w:t>
      </w:r>
      <w:r w:rsidRPr="004E71D8">
        <w:rPr>
          <w:sz w:val="22"/>
          <w:szCs w:val="22"/>
          <w:lang w:val="en-GB"/>
        </w:rPr>
        <w:t>Thematic Reports</w:t>
      </w:r>
      <w:r w:rsidR="00A966C6" w:rsidRPr="004E71D8">
        <w:rPr>
          <w:sz w:val="22"/>
          <w:szCs w:val="22"/>
          <w:lang w:val="en-GB"/>
        </w:rPr>
        <w:t xml:space="preserve"> </w:t>
      </w:r>
      <w:r w:rsidR="00997159" w:rsidRPr="004E71D8">
        <w:rPr>
          <w:sz w:val="22"/>
          <w:szCs w:val="22"/>
          <w:lang w:val="en-GB"/>
        </w:rPr>
        <w:t>are</w:t>
      </w:r>
      <w:r w:rsidR="00A966C6" w:rsidRPr="004E71D8">
        <w:rPr>
          <w:sz w:val="22"/>
          <w:szCs w:val="22"/>
          <w:lang w:val="en-GB"/>
        </w:rPr>
        <w:t xml:space="preserve"> now finalised</w:t>
      </w:r>
      <w:r w:rsidRPr="004E71D8">
        <w:rPr>
          <w:sz w:val="22"/>
          <w:szCs w:val="22"/>
          <w:lang w:val="en-GB"/>
        </w:rPr>
        <w:t xml:space="preserve"> or </w:t>
      </w:r>
      <w:r w:rsidR="00A966C6" w:rsidRPr="004E71D8">
        <w:rPr>
          <w:sz w:val="22"/>
          <w:szCs w:val="22"/>
          <w:lang w:val="en-GB"/>
        </w:rPr>
        <w:t>almost finalised</w:t>
      </w:r>
      <w:r w:rsidRPr="004E71D8">
        <w:rPr>
          <w:sz w:val="22"/>
          <w:szCs w:val="22"/>
          <w:lang w:val="en-GB"/>
        </w:rPr>
        <w:t xml:space="preserve"> and a substantial number is already uploaded to the new QSR micro website</w:t>
      </w:r>
      <w:r w:rsidR="007A5888">
        <w:rPr>
          <w:sz w:val="22"/>
          <w:szCs w:val="22"/>
          <w:lang w:val="en-GB"/>
        </w:rPr>
        <w:t>. F</w:t>
      </w:r>
      <w:r w:rsidR="00353A44">
        <w:rPr>
          <w:sz w:val="22"/>
          <w:szCs w:val="22"/>
          <w:lang w:val="en-GB"/>
        </w:rPr>
        <w:t>urther fine tuning would be necessary</w:t>
      </w:r>
      <w:r w:rsidR="00575C00">
        <w:rPr>
          <w:sz w:val="22"/>
          <w:szCs w:val="22"/>
          <w:lang w:val="en-GB"/>
        </w:rPr>
        <w:t xml:space="preserve"> though</w:t>
      </w:r>
      <w:r w:rsidR="00353A44">
        <w:rPr>
          <w:sz w:val="22"/>
          <w:szCs w:val="22"/>
          <w:lang w:val="en-GB"/>
        </w:rPr>
        <w:t>.</w:t>
      </w:r>
      <w:r w:rsidR="00A966C6" w:rsidRPr="004E71D8">
        <w:rPr>
          <w:sz w:val="22"/>
          <w:szCs w:val="22"/>
          <w:lang w:val="en-GB"/>
        </w:rPr>
        <w:t xml:space="preserve"> </w:t>
      </w:r>
      <w:r w:rsidRPr="004E71D8">
        <w:rPr>
          <w:sz w:val="22"/>
          <w:szCs w:val="22"/>
          <w:lang w:val="en-GB"/>
        </w:rPr>
        <w:t xml:space="preserve">The chapters of the Synthesis </w:t>
      </w:r>
      <w:r w:rsidR="00950D9E">
        <w:rPr>
          <w:sz w:val="22"/>
          <w:szCs w:val="22"/>
          <w:lang w:val="en-GB"/>
        </w:rPr>
        <w:t>R</w:t>
      </w:r>
      <w:r w:rsidRPr="004E71D8">
        <w:rPr>
          <w:sz w:val="22"/>
          <w:szCs w:val="22"/>
          <w:lang w:val="en-GB"/>
        </w:rPr>
        <w:t>eport</w:t>
      </w:r>
      <w:r w:rsidR="00575C00">
        <w:rPr>
          <w:sz w:val="22"/>
          <w:szCs w:val="22"/>
          <w:lang w:val="en-GB"/>
        </w:rPr>
        <w:t xml:space="preserve"> (SR)</w:t>
      </w:r>
      <w:r w:rsidRPr="004E71D8">
        <w:rPr>
          <w:sz w:val="22"/>
          <w:szCs w:val="22"/>
          <w:lang w:val="en-GB"/>
        </w:rPr>
        <w:t xml:space="preserve"> </w:t>
      </w:r>
      <w:r w:rsidR="00353A44">
        <w:rPr>
          <w:sz w:val="22"/>
          <w:szCs w:val="22"/>
          <w:lang w:val="en-GB"/>
        </w:rPr>
        <w:t>would be further developed by the Editorial Board.</w:t>
      </w:r>
    </w:p>
    <w:p w:rsidR="00353A44" w:rsidRDefault="00353A44" w:rsidP="00A966C6">
      <w:pPr>
        <w:ind w:hanging="11"/>
        <w:rPr>
          <w:sz w:val="22"/>
          <w:szCs w:val="22"/>
          <w:lang w:val="en-GB"/>
        </w:rPr>
      </w:pPr>
      <w:r>
        <w:rPr>
          <w:sz w:val="22"/>
          <w:szCs w:val="22"/>
          <w:lang w:val="en-GB"/>
        </w:rPr>
        <w:t>The TG-MM welcomed the first draft of the QSR process evaluation, presented by the reviewer, Mr Pieter de</w:t>
      </w:r>
      <w:r w:rsidRPr="00353A44">
        <w:rPr>
          <w:sz w:val="22"/>
          <w:szCs w:val="22"/>
          <w:lang w:val="en-GB"/>
        </w:rPr>
        <w:t xml:space="preserve"> Lezenne Coulander</w:t>
      </w:r>
      <w:r>
        <w:rPr>
          <w:sz w:val="22"/>
          <w:szCs w:val="22"/>
          <w:lang w:val="en-GB"/>
        </w:rPr>
        <w:t xml:space="preserve">, during the meeting. It was agreed to postpone further discussion to the WSB 22 meeting in February to be able to further elaborate on the review </w:t>
      </w:r>
      <w:r w:rsidR="00575C00">
        <w:rPr>
          <w:sz w:val="22"/>
          <w:szCs w:val="22"/>
          <w:lang w:val="en-GB"/>
        </w:rPr>
        <w:t xml:space="preserve">also on the basis of </w:t>
      </w:r>
      <w:r w:rsidR="00950D9E">
        <w:rPr>
          <w:sz w:val="22"/>
          <w:szCs w:val="22"/>
          <w:lang w:val="en-GB"/>
        </w:rPr>
        <w:t xml:space="preserve">the </w:t>
      </w:r>
      <w:r w:rsidR="00575C00">
        <w:rPr>
          <w:sz w:val="22"/>
          <w:szCs w:val="22"/>
          <w:lang w:val="en-GB"/>
        </w:rPr>
        <w:t>completed QSR</w:t>
      </w:r>
      <w:r w:rsidR="00950D9E">
        <w:rPr>
          <w:sz w:val="22"/>
          <w:szCs w:val="22"/>
          <w:lang w:val="en-GB"/>
        </w:rPr>
        <w:t xml:space="preserve"> Thematic Reports</w:t>
      </w:r>
      <w:r w:rsidR="00575C00">
        <w:rPr>
          <w:sz w:val="22"/>
          <w:szCs w:val="22"/>
          <w:lang w:val="en-GB"/>
        </w:rPr>
        <w:t xml:space="preserve"> </w:t>
      </w:r>
      <w:r w:rsidR="00950D9E">
        <w:rPr>
          <w:sz w:val="22"/>
          <w:szCs w:val="22"/>
          <w:lang w:val="en-GB"/>
        </w:rPr>
        <w:t>and</w:t>
      </w:r>
      <w:r w:rsidR="00575C00">
        <w:rPr>
          <w:sz w:val="22"/>
          <w:szCs w:val="22"/>
          <w:lang w:val="en-GB"/>
        </w:rPr>
        <w:t xml:space="preserve"> </w:t>
      </w:r>
      <w:r w:rsidR="00950D9E">
        <w:rPr>
          <w:sz w:val="22"/>
          <w:szCs w:val="22"/>
          <w:lang w:val="en-GB"/>
        </w:rPr>
        <w:t>the</w:t>
      </w:r>
      <w:r w:rsidR="00575C00">
        <w:rPr>
          <w:sz w:val="22"/>
          <w:szCs w:val="22"/>
          <w:lang w:val="en-GB"/>
        </w:rPr>
        <w:t xml:space="preserve"> fin</w:t>
      </w:r>
      <w:r w:rsidR="00950D9E">
        <w:rPr>
          <w:sz w:val="22"/>
          <w:szCs w:val="22"/>
          <w:lang w:val="en-GB"/>
        </w:rPr>
        <w:t>alized</w:t>
      </w:r>
      <w:r w:rsidR="00575C00">
        <w:rPr>
          <w:sz w:val="22"/>
          <w:szCs w:val="22"/>
          <w:lang w:val="en-GB"/>
        </w:rPr>
        <w:t xml:space="preserve"> SR</w:t>
      </w:r>
      <w:r>
        <w:rPr>
          <w:sz w:val="22"/>
          <w:szCs w:val="22"/>
          <w:lang w:val="en-GB"/>
        </w:rPr>
        <w:t>.</w:t>
      </w:r>
    </w:p>
    <w:p w:rsidR="000A44C3" w:rsidRDefault="000A44C3" w:rsidP="00A966C6">
      <w:pPr>
        <w:ind w:left="1440" w:hanging="1451"/>
        <w:rPr>
          <w:b/>
          <w:sz w:val="22"/>
          <w:szCs w:val="22"/>
          <w:lang w:val="en-GB"/>
        </w:rPr>
      </w:pPr>
    </w:p>
    <w:p w:rsidR="001C042F" w:rsidRPr="000A44C3" w:rsidRDefault="00A966C6" w:rsidP="000A44C3">
      <w:pPr>
        <w:ind w:left="1440" w:hanging="1451"/>
        <w:rPr>
          <w:b/>
          <w:sz w:val="22"/>
          <w:szCs w:val="22"/>
          <w:lang w:val="en-GB"/>
        </w:rPr>
      </w:pPr>
      <w:r w:rsidRPr="004E71D8">
        <w:rPr>
          <w:b/>
          <w:sz w:val="22"/>
          <w:szCs w:val="22"/>
          <w:lang w:val="en-GB"/>
        </w:rPr>
        <w:t>Proposal:</w:t>
      </w:r>
      <w:r w:rsidRPr="004E71D8">
        <w:rPr>
          <w:b/>
          <w:sz w:val="22"/>
          <w:szCs w:val="22"/>
          <w:lang w:val="en-GB"/>
        </w:rPr>
        <w:tab/>
        <w:t>WSB is invited to note the information</w:t>
      </w:r>
      <w:r w:rsidR="003F33D0" w:rsidRPr="004E71D8">
        <w:rPr>
          <w:b/>
          <w:sz w:val="22"/>
          <w:szCs w:val="22"/>
          <w:lang w:val="en-GB"/>
        </w:rPr>
        <w:t>.</w:t>
      </w:r>
    </w:p>
    <w:sectPr w:rsidR="001C042F" w:rsidRPr="000A44C3" w:rsidSect="001C042F">
      <w:headerReference w:type="default" r:id="rId11"/>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3CA2" w:rsidRDefault="002D3CA2">
      <w:r>
        <w:separator/>
      </w:r>
    </w:p>
  </w:endnote>
  <w:endnote w:type="continuationSeparator" w:id="0">
    <w:p w:rsidR="002D3CA2" w:rsidRDefault="002D3C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3CA2" w:rsidRDefault="002D3CA2">
      <w:r>
        <w:separator/>
      </w:r>
    </w:p>
  </w:footnote>
  <w:footnote w:type="continuationSeparator" w:id="0">
    <w:p w:rsidR="002D3CA2" w:rsidRDefault="002D3C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w:t>
    </w:r>
    <w:r w:rsidR="001D46B7">
      <w:rPr>
        <w:rFonts w:ascii="Arial" w:hAnsi="Arial" w:cs="Arial"/>
        <w:sz w:val="20"/>
        <w:szCs w:val="20"/>
      </w:rPr>
      <w:t>1</w:t>
    </w:r>
    <w:r w:rsidR="001C042F" w:rsidRPr="001C042F">
      <w:rPr>
        <w:rFonts w:ascii="Arial" w:hAnsi="Arial" w:cs="Arial"/>
        <w:sz w:val="20"/>
        <w:szCs w:val="20"/>
      </w:rPr>
      <w:t>/</w:t>
    </w:r>
    <w:r w:rsidR="00225B72">
      <w:rPr>
        <w:rFonts w:ascii="Arial" w:hAnsi="Arial" w:cs="Arial"/>
        <w:sz w:val="20"/>
        <w:szCs w:val="20"/>
      </w:rPr>
      <w:t>5.2/</w:t>
    </w:r>
    <w:r w:rsidR="005843DE">
      <w:rPr>
        <w:rFonts w:ascii="Arial" w:hAnsi="Arial" w:cs="Arial"/>
        <w:sz w:val="20"/>
        <w:szCs w:val="20"/>
      </w:rPr>
      <w:t>2</w:t>
    </w:r>
    <w:r w:rsidR="00225B72">
      <w:rPr>
        <w:rFonts w:ascii="Arial" w:hAnsi="Arial" w:cs="Arial"/>
        <w:sz w:val="20"/>
        <w:szCs w:val="20"/>
      </w:rPr>
      <w:t xml:space="preserve"> TG-MM Report</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397021" w:rsidRPr="00397021">
      <w:rPr>
        <w:rFonts w:ascii="Arial" w:hAnsi="Arial" w:cs="Arial"/>
        <w:noProof/>
        <w:sz w:val="20"/>
        <w:szCs w:val="20"/>
        <w:lang w:val="de-DE"/>
      </w:rPr>
      <w:t>4</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23971059"/>
    <w:multiLevelType w:val="hybridMultilevel"/>
    <w:tmpl w:val="9F96D250"/>
    <w:lvl w:ilvl="0" w:tplc="04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7">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8">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9">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0">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7">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0"/>
  </w:num>
  <w:num w:numId="2">
    <w:abstractNumId w:val="10"/>
  </w:num>
  <w:num w:numId="3">
    <w:abstractNumId w:val="10"/>
  </w:num>
  <w:num w:numId="4">
    <w:abstractNumId w:val="5"/>
  </w:num>
  <w:num w:numId="5">
    <w:abstractNumId w:val="15"/>
  </w:num>
  <w:num w:numId="6">
    <w:abstractNumId w:val="0"/>
  </w:num>
  <w:num w:numId="7">
    <w:abstractNumId w:val="13"/>
  </w:num>
  <w:num w:numId="8">
    <w:abstractNumId w:val="14"/>
  </w:num>
  <w:num w:numId="9">
    <w:abstractNumId w:val="8"/>
  </w:num>
  <w:num w:numId="10">
    <w:abstractNumId w:val="7"/>
  </w:num>
  <w:num w:numId="11">
    <w:abstractNumId w:val="16"/>
  </w:num>
  <w:num w:numId="12">
    <w:abstractNumId w:val="4"/>
  </w:num>
  <w:num w:numId="13">
    <w:abstractNumId w:val="18"/>
  </w:num>
  <w:num w:numId="14">
    <w:abstractNumId w:val="1"/>
  </w:num>
  <w:num w:numId="15">
    <w:abstractNumId w:val="11"/>
  </w:num>
  <w:num w:numId="16">
    <w:abstractNumId w:val="17"/>
  </w:num>
  <w:num w:numId="17">
    <w:abstractNumId w:val="2"/>
  </w:num>
  <w:num w:numId="18">
    <w:abstractNumId w:val="9"/>
  </w:num>
  <w:num w:numId="19">
    <w:abstractNumId w:val="12"/>
  </w:num>
  <w:num w:numId="20">
    <w:abstractNumId w:val="6"/>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467FB"/>
    <w:rsid w:val="00051122"/>
    <w:rsid w:val="00063107"/>
    <w:rsid w:val="00066FC4"/>
    <w:rsid w:val="000701AF"/>
    <w:rsid w:val="00075502"/>
    <w:rsid w:val="00076C69"/>
    <w:rsid w:val="00084004"/>
    <w:rsid w:val="000A44C3"/>
    <w:rsid w:val="000B051E"/>
    <w:rsid w:val="000B62EE"/>
    <w:rsid w:val="000C379B"/>
    <w:rsid w:val="000D1CD5"/>
    <w:rsid w:val="000D4AA1"/>
    <w:rsid w:val="000D79BF"/>
    <w:rsid w:val="000E250B"/>
    <w:rsid w:val="000E7117"/>
    <w:rsid w:val="000F0E64"/>
    <w:rsid w:val="000F37B1"/>
    <w:rsid w:val="00147A4E"/>
    <w:rsid w:val="001602A6"/>
    <w:rsid w:val="0017526A"/>
    <w:rsid w:val="001760DD"/>
    <w:rsid w:val="00193121"/>
    <w:rsid w:val="001B6001"/>
    <w:rsid w:val="001B785E"/>
    <w:rsid w:val="001C042F"/>
    <w:rsid w:val="001C502E"/>
    <w:rsid w:val="001D46B7"/>
    <w:rsid w:val="002010C9"/>
    <w:rsid w:val="002054A8"/>
    <w:rsid w:val="002108D8"/>
    <w:rsid w:val="00212819"/>
    <w:rsid w:val="002160AA"/>
    <w:rsid w:val="00225B72"/>
    <w:rsid w:val="00227E91"/>
    <w:rsid w:val="00241433"/>
    <w:rsid w:val="00242A26"/>
    <w:rsid w:val="00252FED"/>
    <w:rsid w:val="00254860"/>
    <w:rsid w:val="0027668F"/>
    <w:rsid w:val="00282324"/>
    <w:rsid w:val="00290C71"/>
    <w:rsid w:val="002A6524"/>
    <w:rsid w:val="002C3B3E"/>
    <w:rsid w:val="002D16AF"/>
    <w:rsid w:val="002D21B8"/>
    <w:rsid w:val="002D3CA2"/>
    <w:rsid w:val="002D7C58"/>
    <w:rsid w:val="002D7DF5"/>
    <w:rsid w:val="003148C6"/>
    <w:rsid w:val="00333535"/>
    <w:rsid w:val="00333A7A"/>
    <w:rsid w:val="00336615"/>
    <w:rsid w:val="00340678"/>
    <w:rsid w:val="00342BBA"/>
    <w:rsid w:val="00353A44"/>
    <w:rsid w:val="00367F1A"/>
    <w:rsid w:val="00374E6F"/>
    <w:rsid w:val="00375097"/>
    <w:rsid w:val="003951D7"/>
    <w:rsid w:val="00397021"/>
    <w:rsid w:val="003A4E03"/>
    <w:rsid w:val="003A6B2B"/>
    <w:rsid w:val="003B2160"/>
    <w:rsid w:val="003B2804"/>
    <w:rsid w:val="003D2626"/>
    <w:rsid w:val="003D5EE2"/>
    <w:rsid w:val="003D6420"/>
    <w:rsid w:val="003D6D11"/>
    <w:rsid w:val="003E6517"/>
    <w:rsid w:val="003E673D"/>
    <w:rsid w:val="003F3217"/>
    <w:rsid w:val="003F33D0"/>
    <w:rsid w:val="0041392A"/>
    <w:rsid w:val="0041642B"/>
    <w:rsid w:val="00444AF8"/>
    <w:rsid w:val="004634D9"/>
    <w:rsid w:val="00464803"/>
    <w:rsid w:val="0047073F"/>
    <w:rsid w:val="00473646"/>
    <w:rsid w:val="0048039B"/>
    <w:rsid w:val="004811CF"/>
    <w:rsid w:val="0049559C"/>
    <w:rsid w:val="004B18F8"/>
    <w:rsid w:val="004E71D8"/>
    <w:rsid w:val="004F7255"/>
    <w:rsid w:val="00512F34"/>
    <w:rsid w:val="0052327A"/>
    <w:rsid w:val="00523334"/>
    <w:rsid w:val="0054656D"/>
    <w:rsid w:val="005507A2"/>
    <w:rsid w:val="0055335E"/>
    <w:rsid w:val="00566883"/>
    <w:rsid w:val="00575C00"/>
    <w:rsid w:val="00577C8C"/>
    <w:rsid w:val="00582865"/>
    <w:rsid w:val="00583932"/>
    <w:rsid w:val="005843DE"/>
    <w:rsid w:val="005915E0"/>
    <w:rsid w:val="0059757A"/>
    <w:rsid w:val="005A17D3"/>
    <w:rsid w:val="005B1554"/>
    <w:rsid w:val="005B3BA4"/>
    <w:rsid w:val="005C4D1E"/>
    <w:rsid w:val="005D453F"/>
    <w:rsid w:val="005F2743"/>
    <w:rsid w:val="005F586A"/>
    <w:rsid w:val="00617426"/>
    <w:rsid w:val="006264FF"/>
    <w:rsid w:val="006363AB"/>
    <w:rsid w:val="00646DAB"/>
    <w:rsid w:val="00650ABF"/>
    <w:rsid w:val="00682659"/>
    <w:rsid w:val="00697EC8"/>
    <w:rsid w:val="006A0819"/>
    <w:rsid w:val="006B0DAC"/>
    <w:rsid w:val="006B1F5B"/>
    <w:rsid w:val="006C6D65"/>
    <w:rsid w:val="006D0998"/>
    <w:rsid w:val="006D1CAE"/>
    <w:rsid w:val="006D49EF"/>
    <w:rsid w:val="006D4D17"/>
    <w:rsid w:val="006D503E"/>
    <w:rsid w:val="006F04FD"/>
    <w:rsid w:val="006F57CB"/>
    <w:rsid w:val="007019FC"/>
    <w:rsid w:val="00704B5F"/>
    <w:rsid w:val="00705336"/>
    <w:rsid w:val="00707E2F"/>
    <w:rsid w:val="00720177"/>
    <w:rsid w:val="007240E0"/>
    <w:rsid w:val="00724801"/>
    <w:rsid w:val="0072516E"/>
    <w:rsid w:val="00754D75"/>
    <w:rsid w:val="007563CD"/>
    <w:rsid w:val="00761403"/>
    <w:rsid w:val="0078654F"/>
    <w:rsid w:val="0079088B"/>
    <w:rsid w:val="007976A5"/>
    <w:rsid w:val="007A0319"/>
    <w:rsid w:val="007A5888"/>
    <w:rsid w:val="007B2067"/>
    <w:rsid w:val="007B729F"/>
    <w:rsid w:val="007B73FA"/>
    <w:rsid w:val="007C501F"/>
    <w:rsid w:val="007C7BD3"/>
    <w:rsid w:val="007E2E72"/>
    <w:rsid w:val="008220BC"/>
    <w:rsid w:val="008235CF"/>
    <w:rsid w:val="008236A8"/>
    <w:rsid w:val="00824914"/>
    <w:rsid w:val="008344B9"/>
    <w:rsid w:val="00840BD4"/>
    <w:rsid w:val="00853159"/>
    <w:rsid w:val="00893388"/>
    <w:rsid w:val="008965D1"/>
    <w:rsid w:val="008A01BE"/>
    <w:rsid w:val="008B6DC3"/>
    <w:rsid w:val="008C1B3E"/>
    <w:rsid w:val="008C1C3A"/>
    <w:rsid w:val="008C5C75"/>
    <w:rsid w:val="008D07C9"/>
    <w:rsid w:val="008D7682"/>
    <w:rsid w:val="008E5954"/>
    <w:rsid w:val="008F135B"/>
    <w:rsid w:val="008F7716"/>
    <w:rsid w:val="00911BD5"/>
    <w:rsid w:val="009128C7"/>
    <w:rsid w:val="00925EF4"/>
    <w:rsid w:val="0094113A"/>
    <w:rsid w:val="00950873"/>
    <w:rsid w:val="00950D9E"/>
    <w:rsid w:val="009517FA"/>
    <w:rsid w:val="0095781F"/>
    <w:rsid w:val="00965C3E"/>
    <w:rsid w:val="009719CA"/>
    <w:rsid w:val="00973022"/>
    <w:rsid w:val="00975C6B"/>
    <w:rsid w:val="00976647"/>
    <w:rsid w:val="00982C8B"/>
    <w:rsid w:val="00991FA5"/>
    <w:rsid w:val="00997159"/>
    <w:rsid w:val="009A2079"/>
    <w:rsid w:val="009B54B3"/>
    <w:rsid w:val="009D01E2"/>
    <w:rsid w:val="009D105B"/>
    <w:rsid w:val="009D36EA"/>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966C6"/>
    <w:rsid w:val="00AC2926"/>
    <w:rsid w:val="00AE651C"/>
    <w:rsid w:val="00AF263A"/>
    <w:rsid w:val="00B07A4C"/>
    <w:rsid w:val="00B1013D"/>
    <w:rsid w:val="00B1024D"/>
    <w:rsid w:val="00B11AC7"/>
    <w:rsid w:val="00B15106"/>
    <w:rsid w:val="00B26808"/>
    <w:rsid w:val="00B36432"/>
    <w:rsid w:val="00B45E4C"/>
    <w:rsid w:val="00B708A6"/>
    <w:rsid w:val="00B72F28"/>
    <w:rsid w:val="00B74A40"/>
    <w:rsid w:val="00B77454"/>
    <w:rsid w:val="00B917A8"/>
    <w:rsid w:val="00B97B63"/>
    <w:rsid w:val="00BA0DF4"/>
    <w:rsid w:val="00BA3925"/>
    <w:rsid w:val="00BB539C"/>
    <w:rsid w:val="00BB654B"/>
    <w:rsid w:val="00BB72BE"/>
    <w:rsid w:val="00BC4357"/>
    <w:rsid w:val="00BD4531"/>
    <w:rsid w:val="00BE4BF3"/>
    <w:rsid w:val="00C04D8C"/>
    <w:rsid w:val="00C066DF"/>
    <w:rsid w:val="00C15340"/>
    <w:rsid w:val="00C17B0E"/>
    <w:rsid w:val="00C23468"/>
    <w:rsid w:val="00C25297"/>
    <w:rsid w:val="00C314B7"/>
    <w:rsid w:val="00C52B69"/>
    <w:rsid w:val="00C533A2"/>
    <w:rsid w:val="00C6067C"/>
    <w:rsid w:val="00C62F33"/>
    <w:rsid w:val="00C81A36"/>
    <w:rsid w:val="00C839A7"/>
    <w:rsid w:val="00C85DEC"/>
    <w:rsid w:val="00C914D0"/>
    <w:rsid w:val="00C917B4"/>
    <w:rsid w:val="00C92F48"/>
    <w:rsid w:val="00C94373"/>
    <w:rsid w:val="00C9446B"/>
    <w:rsid w:val="00C94E92"/>
    <w:rsid w:val="00C96C7B"/>
    <w:rsid w:val="00CA3FEC"/>
    <w:rsid w:val="00CA4F12"/>
    <w:rsid w:val="00CB0F49"/>
    <w:rsid w:val="00CB1F31"/>
    <w:rsid w:val="00CB4797"/>
    <w:rsid w:val="00CD0E99"/>
    <w:rsid w:val="00CE4943"/>
    <w:rsid w:val="00CF56B8"/>
    <w:rsid w:val="00D02CC2"/>
    <w:rsid w:val="00D045F6"/>
    <w:rsid w:val="00D04A2E"/>
    <w:rsid w:val="00D10487"/>
    <w:rsid w:val="00D17B3B"/>
    <w:rsid w:val="00D30942"/>
    <w:rsid w:val="00D37A59"/>
    <w:rsid w:val="00D541BC"/>
    <w:rsid w:val="00D714D5"/>
    <w:rsid w:val="00D71C4A"/>
    <w:rsid w:val="00D77486"/>
    <w:rsid w:val="00D82250"/>
    <w:rsid w:val="00D90053"/>
    <w:rsid w:val="00DA3B5B"/>
    <w:rsid w:val="00DA566F"/>
    <w:rsid w:val="00DB279C"/>
    <w:rsid w:val="00DC3627"/>
    <w:rsid w:val="00DC549B"/>
    <w:rsid w:val="00DC5EAB"/>
    <w:rsid w:val="00DE4522"/>
    <w:rsid w:val="00DF2A2C"/>
    <w:rsid w:val="00E00EBB"/>
    <w:rsid w:val="00E01D3F"/>
    <w:rsid w:val="00E20D83"/>
    <w:rsid w:val="00E31D8A"/>
    <w:rsid w:val="00E41AA1"/>
    <w:rsid w:val="00E420E7"/>
    <w:rsid w:val="00E51DED"/>
    <w:rsid w:val="00E55CC2"/>
    <w:rsid w:val="00E60B90"/>
    <w:rsid w:val="00E629D8"/>
    <w:rsid w:val="00E65956"/>
    <w:rsid w:val="00E667AE"/>
    <w:rsid w:val="00E66F35"/>
    <w:rsid w:val="00E72202"/>
    <w:rsid w:val="00E7261B"/>
    <w:rsid w:val="00E8189E"/>
    <w:rsid w:val="00E84286"/>
    <w:rsid w:val="00E85374"/>
    <w:rsid w:val="00E904DF"/>
    <w:rsid w:val="00E92147"/>
    <w:rsid w:val="00E95582"/>
    <w:rsid w:val="00E96D7C"/>
    <w:rsid w:val="00EC0CDB"/>
    <w:rsid w:val="00EC431E"/>
    <w:rsid w:val="00EC5696"/>
    <w:rsid w:val="00EE23C0"/>
    <w:rsid w:val="00EE25B5"/>
    <w:rsid w:val="00EF1778"/>
    <w:rsid w:val="00EF4004"/>
    <w:rsid w:val="00F05116"/>
    <w:rsid w:val="00F302E5"/>
    <w:rsid w:val="00F52682"/>
    <w:rsid w:val="00F62E2B"/>
    <w:rsid w:val="00F6557E"/>
    <w:rsid w:val="00F73795"/>
    <w:rsid w:val="00F77F84"/>
    <w:rsid w:val="00F872A7"/>
    <w:rsid w:val="00F912C1"/>
    <w:rsid w:val="00F91478"/>
    <w:rsid w:val="00F95E93"/>
    <w:rsid w:val="00F97082"/>
    <w:rsid w:val="00FA27B3"/>
    <w:rsid w:val="00FA36AB"/>
    <w:rsid w:val="00FB5CE8"/>
    <w:rsid w:val="00FC4DEB"/>
    <w:rsid w:val="00FC6BEB"/>
    <w:rsid w:val="00FD3704"/>
    <w:rsid w:val="00FD6574"/>
    <w:rsid w:val="00FE6205"/>
    <w:rsid w:val="00FF1AB6"/>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TextkrperZchn">
    <w:name w:val="Textkörper Zchn"/>
    <w:basedOn w:val="Absatz-Standardschriftart"/>
    <w:link w:val="Textkrper"/>
    <w:rsid w:val="00F302E5"/>
    <w:rPr>
      <w:rFonts w:ascii="Arial" w:hAnsi="Arial" w:cs="Arial"/>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link w:val="TextkrperZchn"/>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TextkrperZchn">
    <w:name w:val="Textkörper Zchn"/>
    <w:basedOn w:val="Absatz-Standardschriftart"/>
    <w:link w:val="Textkrper"/>
    <w:rsid w:val="00F302E5"/>
    <w:rPr>
      <w:rFonts w:ascii="Arial" w:hAnsi="Arial" w:cs="Arial"/>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50937">
      <w:bodyDiv w:val="1"/>
      <w:marLeft w:val="0"/>
      <w:marRight w:val="0"/>
      <w:marTop w:val="0"/>
      <w:marBottom w:val="0"/>
      <w:divBdr>
        <w:top w:val="none" w:sz="0" w:space="0" w:color="auto"/>
        <w:left w:val="none" w:sz="0" w:space="0" w:color="auto"/>
        <w:bottom w:val="none" w:sz="0" w:space="0" w:color="auto"/>
        <w:right w:val="none" w:sz="0" w:space="0" w:color="auto"/>
      </w:divBdr>
    </w:div>
    <w:div w:id="45109631">
      <w:bodyDiv w:val="1"/>
      <w:marLeft w:val="0"/>
      <w:marRight w:val="0"/>
      <w:marTop w:val="0"/>
      <w:marBottom w:val="0"/>
      <w:divBdr>
        <w:top w:val="none" w:sz="0" w:space="0" w:color="auto"/>
        <w:left w:val="none" w:sz="0" w:space="0" w:color="auto"/>
        <w:bottom w:val="none" w:sz="0" w:space="0" w:color="auto"/>
        <w:right w:val="none" w:sz="0" w:space="0" w:color="auto"/>
      </w:divBdr>
    </w:div>
    <w:div w:id="61560935">
      <w:bodyDiv w:val="1"/>
      <w:marLeft w:val="0"/>
      <w:marRight w:val="0"/>
      <w:marTop w:val="0"/>
      <w:marBottom w:val="0"/>
      <w:divBdr>
        <w:top w:val="none" w:sz="0" w:space="0" w:color="auto"/>
        <w:left w:val="none" w:sz="0" w:space="0" w:color="auto"/>
        <w:bottom w:val="none" w:sz="0" w:space="0" w:color="auto"/>
        <w:right w:val="none" w:sz="0" w:space="0" w:color="auto"/>
      </w:divBdr>
    </w:div>
    <w:div w:id="236868081">
      <w:bodyDiv w:val="1"/>
      <w:marLeft w:val="0"/>
      <w:marRight w:val="0"/>
      <w:marTop w:val="0"/>
      <w:marBottom w:val="0"/>
      <w:divBdr>
        <w:top w:val="none" w:sz="0" w:space="0" w:color="auto"/>
        <w:left w:val="none" w:sz="0" w:space="0" w:color="auto"/>
        <w:bottom w:val="none" w:sz="0" w:space="0" w:color="auto"/>
        <w:right w:val="none" w:sz="0" w:space="0" w:color="auto"/>
      </w:divBdr>
    </w:div>
    <w:div w:id="608509506">
      <w:bodyDiv w:val="1"/>
      <w:marLeft w:val="0"/>
      <w:marRight w:val="0"/>
      <w:marTop w:val="0"/>
      <w:marBottom w:val="0"/>
      <w:divBdr>
        <w:top w:val="none" w:sz="0" w:space="0" w:color="auto"/>
        <w:left w:val="none" w:sz="0" w:space="0" w:color="auto"/>
        <w:bottom w:val="none" w:sz="0" w:space="0" w:color="auto"/>
        <w:right w:val="none" w:sz="0" w:space="0" w:color="auto"/>
      </w:divBdr>
    </w:div>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057506841">
      <w:bodyDiv w:val="1"/>
      <w:marLeft w:val="0"/>
      <w:marRight w:val="0"/>
      <w:marTop w:val="0"/>
      <w:marBottom w:val="0"/>
      <w:divBdr>
        <w:top w:val="none" w:sz="0" w:space="0" w:color="auto"/>
        <w:left w:val="none" w:sz="0" w:space="0" w:color="auto"/>
        <w:bottom w:val="none" w:sz="0" w:space="0" w:color="auto"/>
        <w:right w:val="none" w:sz="0" w:space="0" w:color="auto"/>
      </w:divBdr>
    </w:div>
    <w:div w:id="1149252322">
      <w:bodyDiv w:val="1"/>
      <w:marLeft w:val="0"/>
      <w:marRight w:val="0"/>
      <w:marTop w:val="0"/>
      <w:marBottom w:val="0"/>
      <w:divBdr>
        <w:top w:val="none" w:sz="0" w:space="0" w:color="auto"/>
        <w:left w:val="none" w:sz="0" w:space="0" w:color="auto"/>
        <w:bottom w:val="none" w:sz="0" w:space="0" w:color="auto"/>
        <w:right w:val="none" w:sz="0" w:space="0" w:color="auto"/>
      </w:divBdr>
    </w:div>
    <w:div w:id="1486166604">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 w:id="198981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waddensea-secretariat.org/flyway"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63ECEF7-A89E-49B0-AF93-6964AE7681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1558</Words>
  <Characters>8544</Characters>
  <Application>Microsoft Office Word</Application>
  <DocSecurity>0</DocSecurity>
  <Lines>71</Lines>
  <Paragraphs>20</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10082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Sascha</cp:lastModifiedBy>
  <cp:revision>3</cp:revision>
  <cp:lastPrinted>2017-06-14T06:19:00Z</cp:lastPrinted>
  <dcterms:created xsi:type="dcterms:W3CDTF">2017-11-03T10:34:00Z</dcterms:created>
  <dcterms:modified xsi:type="dcterms:W3CDTF">2017-11-03T16:05:00Z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Remapped">
    <vt:lpwstr>true</vt:lpwstr>
  </property>
</Properties>
</file>